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BD2" w:rsidRPr="00A01D30" w:rsidRDefault="00413F8E" w:rsidP="00BE7BD2">
      <w:pPr>
        <w:rPr>
          <w:rFonts w:ascii="Times New Roman" w:hAnsi="Times New Roman" w:cs="Times New Roman"/>
        </w:rPr>
      </w:pPr>
      <w:r w:rsidRPr="00413F8E">
        <w:rPr>
          <w:rFonts w:ascii="Times New Roman" w:eastAsia="Times New Roman" w:hAnsi="Times New Roman" w:cs="Times New Roman"/>
          <w:b/>
          <w:noProof/>
          <w:lang w:eastAsia="ru-RU"/>
        </w:rPr>
        <w:drawing>
          <wp:inline distT="0" distB="0" distL="0" distR="0">
            <wp:extent cx="6913419" cy="9505950"/>
            <wp:effectExtent l="0" t="0" r="0" b="0"/>
            <wp:docPr id="2" name="Рисунок 2" descr="C:\Users\Karen\Pictures\2024-03-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Pictures\2024-03-1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4777" cy="9507817"/>
                    </a:xfrm>
                    <a:prstGeom prst="rect">
                      <a:avLst/>
                    </a:prstGeom>
                    <a:noFill/>
                    <a:ln>
                      <a:noFill/>
                    </a:ln>
                  </pic:spPr>
                </pic:pic>
              </a:graphicData>
            </a:graphic>
          </wp:inline>
        </w:drawing>
      </w:r>
    </w:p>
    <w:p w:rsidR="00BE7BD2" w:rsidRPr="00A01D30" w:rsidRDefault="00BE7BD2" w:rsidP="00BE7BD2">
      <w:pPr>
        <w:rPr>
          <w:rFonts w:ascii="Times New Roman" w:hAnsi="Times New Roman" w:cs="Times New Roman"/>
        </w:rPr>
      </w:pPr>
    </w:p>
    <w:p w:rsidR="00BE7BD2" w:rsidRPr="00A01D30" w:rsidRDefault="00BE7BD2" w:rsidP="00BE7BD2">
      <w:pPr>
        <w:rPr>
          <w:rFonts w:ascii="Times New Roman" w:hAnsi="Times New Roman" w:cs="Times New Roman"/>
        </w:rPr>
      </w:pPr>
    </w:p>
    <w:p w:rsidR="00BE7BD2" w:rsidRDefault="00BE7BD2" w:rsidP="00BE7BD2">
      <w:pPr>
        <w:rPr>
          <w:rFonts w:ascii="Times New Roman" w:hAnsi="Times New Roman" w:cs="Times New Roman"/>
        </w:rPr>
      </w:pPr>
    </w:p>
    <w:p w:rsidR="00F37545" w:rsidRPr="00A01D30" w:rsidRDefault="00F37545" w:rsidP="00BE7BD2">
      <w:pPr>
        <w:rPr>
          <w:rFonts w:ascii="Times New Roman" w:hAnsi="Times New Roman" w:cs="Times New Roman"/>
        </w:rPr>
      </w:pPr>
    </w:p>
    <w:p w:rsidR="00BE7BD2" w:rsidRPr="00A01D30" w:rsidRDefault="00BE7BD2" w:rsidP="00BE7BD2">
      <w:pPr>
        <w:rPr>
          <w:rFonts w:ascii="Times New Roman" w:hAnsi="Times New Roman" w:cs="Times New Roman"/>
        </w:rPr>
      </w:pPr>
    </w:p>
    <w:p w:rsidR="00BE7BD2" w:rsidRPr="00F37545" w:rsidRDefault="00BE7BD2" w:rsidP="00BE7BD2">
      <w:pPr>
        <w:spacing w:after="0" w:line="240" w:lineRule="auto"/>
        <w:jc w:val="right"/>
        <w:rPr>
          <w:rFonts w:ascii="Times New Roman" w:hAnsi="Times New Roman" w:cs="Times New Roman"/>
          <w:b/>
          <w:sz w:val="20"/>
          <w:szCs w:val="20"/>
        </w:rPr>
      </w:pPr>
      <w:r w:rsidRPr="00F37545">
        <w:rPr>
          <w:rFonts w:ascii="Times New Roman" w:hAnsi="Times New Roman" w:cs="Times New Roman"/>
          <w:b/>
          <w:sz w:val="20"/>
          <w:szCs w:val="20"/>
        </w:rPr>
        <w:t>УТВЕРЖДАЮ</w:t>
      </w:r>
    </w:p>
    <w:p w:rsidR="001622C6" w:rsidRPr="00F37545" w:rsidRDefault="001622C6" w:rsidP="00BE7BD2">
      <w:pPr>
        <w:spacing w:after="0" w:line="240" w:lineRule="auto"/>
        <w:jc w:val="right"/>
        <w:rPr>
          <w:rFonts w:ascii="Times New Roman" w:hAnsi="Times New Roman" w:cs="Times New Roman"/>
          <w:b/>
          <w:sz w:val="20"/>
          <w:szCs w:val="20"/>
        </w:rPr>
      </w:pPr>
      <w:r w:rsidRPr="00F37545">
        <w:rPr>
          <w:rFonts w:ascii="Times New Roman" w:hAnsi="Times New Roman" w:cs="Times New Roman"/>
          <w:b/>
          <w:sz w:val="20"/>
          <w:szCs w:val="20"/>
        </w:rPr>
        <w:t>Приложение №1</w:t>
      </w:r>
    </w:p>
    <w:p w:rsidR="00BE7BD2" w:rsidRPr="00F37545" w:rsidRDefault="00BE7BD2" w:rsidP="00BE7BD2">
      <w:pPr>
        <w:spacing w:after="0" w:line="240" w:lineRule="auto"/>
        <w:jc w:val="right"/>
        <w:rPr>
          <w:rFonts w:ascii="Times New Roman" w:hAnsi="Times New Roman" w:cs="Times New Roman"/>
          <w:b/>
          <w:sz w:val="20"/>
          <w:szCs w:val="20"/>
        </w:rPr>
      </w:pPr>
      <w:r w:rsidRPr="00F37545">
        <w:rPr>
          <w:rFonts w:ascii="Times New Roman" w:hAnsi="Times New Roman" w:cs="Times New Roman"/>
          <w:b/>
          <w:sz w:val="20"/>
          <w:szCs w:val="20"/>
        </w:rPr>
        <w:t>Заведующий</w:t>
      </w:r>
    </w:p>
    <w:p w:rsidR="00501D22" w:rsidRPr="00F37545" w:rsidRDefault="008633BC" w:rsidP="00501D22">
      <w:pPr>
        <w:spacing w:after="0" w:line="240" w:lineRule="auto"/>
        <w:jc w:val="right"/>
        <w:rPr>
          <w:rFonts w:ascii="Times New Roman" w:eastAsia="Times New Roman" w:hAnsi="Times New Roman" w:cs="Times New Roman"/>
          <w:b/>
          <w:sz w:val="20"/>
          <w:szCs w:val="20"/>
        </w:rPr>
      </w:pPr>
      <w:r w:rsidRPr="00F37545">
        <w:rPr>
          <w:rFonts w:ascii="Times New Roman" w:eastAsia="Times New Roman" w:hAnsi="Times New Roman" w:cs="Times New Roman"/>
          <w:b/>
          <w:sz w:val="20"/>
          <w:szCs w:val="20"/>
        </w:rPr>
        <w:t>МБДОУ «Детский сад №1</w:t>
      </w:r>
      <w:r w:rsidR="00BF79E9" w:rsidRPr="00F37545">
        <w:rPr>
          <w:rFonts w:ascii="Times New Roman" w:eastAsia="Times New Roman" w:hAnsi="Times New Roman" w:cs="Times New Roman"/>
          <w:b/>
          <w:sz w:val="20"/>
          <w:szCs w:val="20"/>
        </w:rPr>
        <w:t>2</w:t>
      </w:r>
      <w:r w:rsidR="00501D22" w:rsidRPr="00F37545">
        <w:rPr>
          <w:rFonts w:ascii="Times New Roman" w:eastAsia="Times New Roman" w:hAnsi="Times New Roman" w:cs="Times New Roman"/>
          <w:b/>
          <w:sz w:val="20"/>
          <w:szCs w:val="20"/>
        </w:rPr>
        <w:t xml:space="preserve"> г.Беслана»</w:t>
      </w:r>
    </w:p>
    <w:p w:rsidR="00EC7C1A" w:rsidRPr="00F37545" w:rsidRDefault="00BF79E9" w:rsidP="00F37545">
      <w:pPr>
        <w:tabs>
          <w:tab w:val="left" w:pos="9346"/>
        </w:tabs>
        <w:jc w:val="right"/>
        <w:rPr>
          <w:rFonts w:ascii="Times New Roman" w:hAnsi="Times New Roman" w:cs="Times New Roman"/>
          <w:b/>
          <w:sz w:val="20"/>
          <w:szCs w:val="20"/>
        </w:rPr>
      </w:pPr>
      <w:r w:rsidRPr="00F37545">
        <w:rPr>
          <w:rFonts w:ascii="Times New Roman" w:hAnsi="Times New Roman" w:cs="Times New Roman"/>
          <w:b/>
          <w:sz w:val="20"/>
          <w:szCs w:val="20"/>
        </w:rPr>
        <w:t>Меликова М.Б.</w:t>
      </w:r>
    </w:p>
    <w:p w:rsidR="00BE7BD2" w:rsidRPr="00A01D30" w:rsidRDefault="00BE7BD2" w:rsidP="00BE7BD2">
      <w:pPr>
        <w:jc w:val="center"/>
        <w:rPr>
          <w:rFonts w:ascii="Times New Roman" w:hAnsi="Times New Roman" w:cs="Times New Roman"/>
          <w:b/>
        </w:rPr>
      </w:pPr>
      <w:bookmarkStart w:id="0" w:name="_GoBack"/>
      <w:r w:rsidRPr="00A01D30">
        <w:rPr>
          <w:rFonts w:ascii="Times New Roman" w:hAnsi="Times New Roman" w:cs="Times New Roman"/>
          <w:b/>
        </w:rPr>
        <w:t>ПОЛОЖЕНИЕ</w:t>
      </w:r>
    </w:p>
    <w:p w:rsidR="008633BC" w:rsidRDefault="00BE7BD2" w:rsidP="00501D22">
      <w:pPr>
        <w:spacing w:after="0" w:line="240" w:lineRule="auto"/>
        <w:jc w:val="center"/>
        <w:rPr>
          <w:rFonts w:ascii="Times New Roman" w:hAnsi="Times New Roman" w:cs="Times New Roman"/>
          <w:b/>
        </w:rPr>
      </w:pPr>
      <w:r w:rsidRPr="003347CC">
        <w:rPr>
          <w:rFonts w:ascii="Times New Roman" w:hAnsi="Times New Roman" w:cs="Times New Roman"/>
          <w:b/>
        </w:rPr>
        <w:t xml:space="preserve">об учетной политике </w:t>
      </w:r>
      <w:bookmarkEnd w:id="0"/>
      <w:r w:rsidRPr="003347CC">
        <w:rPr>
          <w:rFonts w:ascii="Times New Roman" w:hAnsi="Times New Roman" w:cs="Times New Roman"/>
          <w:b/>
        </w:rPr>
        <w:t>муниципального бюджетного дошкольного образовательного учреждения</w:t>
      </w:r>
    </w:p>
    <w:p w:rsidR="00BE7BD2" w:rsidRPr="003347CC" w:rsidRDefault="00BE7BD2" w:rsidP="00501D22">
      <w:pPr>
        <w:spacing w:after="0" w:line="240" w:lineRule="auto"/>
        <w:jc w:val="center"/>
        <w:rPr>
          <w:rFonts w:ascii="Times New Roman" w:eastAsia="Times New Roman" w:hAnsi="Times New Roman" w:cs="Times New Roman"/>
          <w:b/>
        </w:rPr>
      </w:pPr>
      <w:r w:rsidRPr="003347CC">
        <w:rPr>
          <w:rFonts w:ascii="Times New Roman" w:hAnsi="Times New Roman" w:cs="Times New Roman"/>
          <w:b/>
        </w:rPr>
        <w:t xml:space="preserve"> </w:t>
      </w:r>
      <w:r w:rsidR="008633BC">
        <w:rPr>
          <w:rFonts w:ascii="Times New Roman" w:eastAsia="Times New Roman" w:hAnsi="Times New Roman" w:cs="Times New Roman"/>
          <w:b/>
        </w:rPr>
        <w:t>МБДОУ «Детский сад №1</w:t>
      </w:r>
      <w:r w:rsidR="00BF79E9">
        <w:rPr>
          <w:rFonts w:ascii="Times New Roman" w:eastAsia="Times New Roman" w:hAnsi="Times New Roman" w:cs="Times New Roman"/>
          <w:b/>
        </w:rPr>
        <w:t>2</w:t>
      </w:r>
      <w:r w:rsidR="008633BC">
        <w:rPr>
          <w:rFonts w:ascii="Times New Roman" w:eastAsia="Times New Roman" w:hAnsi="Times New Roman" w:cs="Times New Roman"/>
          <w:b/>
        </w:rPr>
        <w:t xml:space="preserve"> </w:t>
      </w:r>
      <w:r w:rsidR="00501D22" w:rsidRPr="003347CC">
        <w:rPr>
          <w:rFonts w:ascii="Times New Roman" w:eastAsia="Times New Roman" w:hAnsi="Times New Roman" w:cs="Times New Roman"/>
          <w:b/>
        </w:rPr>
        <w:t xml:space="preserve">г.Беслана» </w:t>
      </w:r>
      <w:r w:rsidRPr="003347CC">
        <w:rPr>
          <w:rFonts w:ascii="Times New Roman" w:hAnsi="Times New Roman" w:cs="Times New Roman"/>
          <w:b/>
        </w:rPr>
        <w:t>для целей бухгалтерского учета</w:t>
      </w:r>
      <w:r w:rsidR="008633BC">
        <w:rPr>
          <w:rFonts w:ascii="Times New Roman" w:hAnsi="Times New Roman" w:cs="Times New Roman"/>
          <w:b/>
        </w:rPr>
        <w:t xml:space="preserve"> на 01.01.24</w:t>
      </w:r>
      <w:r w:rsidR="003347CC" w:rsidRPr="003347CC">
        <w:rPr>
          <w:rFonts w:ascii="Times New Roman" w:hAnsi="Times New Roman" w:cs="Times New Roman"/>
          <w:b/>
        </w:rPr>
        <w:t>г.</w:t>
      </w:r>
    </w:p>
    <w:p w:rsidR="00BE7BD2" w:rsidRPr="00A01D30" w:rsidRDefault="00BE7BD2" w:rsidP="00501D22">
      <w:pPr>
        <w:jc w:val="center"/>
        <w:rPr>
          <w:rFonts w:ascii="Times New Roman" w:hAnsi="Times New Roman" w:cs="Times New Roman"/>
        </w:rPr>
      </w:pPr>
    </w:p>
    <w:p w:rsidR="00BE7BD2" w:rsidRPr="00A01D30" w:rsidRDefault="00BE7BD2" w:rsidP="00BE7BD2">
      <w:pPr>
        <w:pStyle w:val="a3"/>
        <w:numPr>
          <w:ilvl w:val="0"/>
          <w:numId w:val="1"/>
        </w:numPr>
        <w:rPr>
          <w:rFonts w:ascii="Times New Roman" w:hAnsi="Times New Roman" w:cs="Times New Roman"/>
          <w:b/>
        </w:rPr>
      </w:pPr>
      <w:r w:rsidRPr="00A01D30">
        <w:rPr>
          <w:rFonts w:ascii="Times New Roman" w:hAnsi="Times New Roman" w:cs="Times New Roman"/>
          <w:b/>
        </w:rPr>
        <w:t>Общие положения</w:t>
      </w:r>
    </w:p>
    <w:p w:rsidR="00BE7BD2" w:rsidRPr="00A01D30" w:rsidRDefault="00BE7BD2" w:rsidP="005206CF">
      <w:pPr>
        <w:pStyle w:val="a3"/>
        <w:numPr>
          <w:ilvl w:val="0"/>
          <w:numId w:val="2"/>
        </w:numPr>
        <w:jc w:val="both"/>
        <w:rPr>
          <w:rFonts w:ascii="Times New Roman" w:hAnsi="Times New Roman" w:cs="Times New Roman"/>
        </w:rPr>
      </w:pPr>
      <w:r w:rsidRPr="00A01D30">
        <w:rPr>
          <w:rFonts w:ascii="Times New Roman" w:hAnsi="Times New Roman" w:cs="Times New Roman"/>
        </w:rPr>
        <w:t xml:space="preserve">Настоящее Положение устанавливает правила формирования и раскрытия учетной политики Муниципального бюджетного дошкольного </w:t>
      </w:r>
      <w:r w:rsidR="00501D22" w:rsidRPr="00A01D30">
        <w:rPr>
          <w:rFonts w:ascii="Times New Roman" w:hAnsi="Times New Roman" w:cs="Times New Roman"/>
        </w:rPr>
        <w:t xml:space="preserve">образовательного </w:t>
      </w:r>
      <w:r w:rsidRPr="00A01D30">
        <w:rPr>
          <w:rFonts w:ascii="Times New Roman" w:hAnsi="Times New Roman" w:cs="Times New Roman"/>
        </w:rPr>
        <w:t xml:space="preserve">учреждения детский сад № </w:t>
      </w:r>
      <w:r w:rsidR="00501D22" w:rsidRPr="00A01D30">
        <w:rPr>
          <w:rFonts w:ascii="Times New Roman" w:hAnsi="Times New Roman" w:cs="Times New Roman"/>
        </w:rPr>
        <w:t>1</w:t>
      </w:r>
      <w:r w:rsidR="00BF79E9">
        <w:rPr>
          <w:rFonts w:ascii="Times New Roman" w:hAnsi="Times New Roman" w:cs="Times New Roman"/>
        </w:rPr>
        <w:t>2</w:t>
      </w:r>
      <w:r w:rsidRPr="00A01D30">
        <w:rPr>
          <w:rFonts w:ascii="Times New Roman" w:hAnsi="Times New Roman" w:cs="Times New Roman"/>
        </w:rPr>
        <w:t xml:space="preserve"> </w:t>
      </w:r>
      <w:r w:rsidR="00501D22" w:rsidRPr="00A01D30">
        <w:rPr>
          <w:rFonts w:ascii="Times New Roman" w:hAnsi="Times New Roman" w:cs="Times New Roman"/>
        </w:rPr>
        <w:t>г.Беслана</w:t>
      </w:r>
      <w:r w:rsidRPr="00A01D30">
        <w:rPr>
          <w:rFonts w:ascii="Times New Roman" w:hAnsi="Times New Roman" w:cs="Times New Roman"/>
        </w:rPr>
        <w:t xml:space="preserve"> (далее - МБДОУ </w:t>
      </w:r>
      <w:r w:rsidR="00501D22" w:rsidRPr="00A01D30">
        <w:rPr>
          <w:rFonts w:ascii="Times New Roman" w:eastAsia="Times New Roman" w:hAnsi="Times New Roman" w:cs="Times New Roman"/>
        </w:rPr>
        <w:t>«Детский сад №1</w:t>
      </w:r>
      <w:r w:rsidR="00BF79E9">
        <w:rPr>
          <w:rFonts w:ascii="Times New Roman" w:eastAsia="Times New Roman" w:hAnsi="Times New Roman" w:cs="Times New Roman"/>
        </w:rPr>
        <w:t>2</w:t>
      </w:r>
      <w:r w:rsidR="00501D22" w:rsidRPr="00A01D30">
        <w:rPr>
          <w:rFonts w:ascii="Times New Roman" w:eastAsia="Times New Roman" w:hAnsi="Times New Roman" w:cs="Times New Roman"/>
        </w:rPr>
        <w:t xml:space="preserve"> г.Беслана»</w:t>
      </w:r>
      <w:r w:rsidRPr="00A01D30">
        <w:rPr>
          <w:rFonts w:ascii="Times New Roman" w:hAnsi="Times New Roman" w:cs="Times New Roman"/>
        </w:rPr>
        <w:t>).</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t xml:space="preserve">2. Для целей настоящего Положения под учетной политикой МБДОУ </w:t>
      </w:r>
      <w:r w:rsidR="008633BC">
        <w:rPr>
          <w:rFonts w:ascii="Times New Roman" w:eastAsia="Times New Roman" w:hAnsi="Times New Roman" w:cs="Times New Roman"/>
        </w:rPr>
        <w:t>«Детский сад №1</w:t>
      </w:r>
      <w:r w:rsidR="00BF79E9">
        <w:rPr>
          <w:rFonts w:ascii="Times New Roman" w:eastAsia="Times New Roman" w:hAnsi="Times New Roman" w:cs="Times New Roman"/>
        </w:rPr>
        <w:t>2</w:t>
      </w:r>
      <w:r w:rsidR="00501D22" w:rsidRPr="00A01D30">
        <w:rPr>
          <w:rFonts w:ascii="Times New Roman" w:eastAsia="Times New Roman" w:hAnsi="Times New Roman" w:cs="Times New Roman"/>
        </w:rPr>
        <w:t xml:space="preserve"> г.Беслана»</w:t>
      </w:r>
      <w:r w:rsidRPr="00A01D30">
        <w:rPr>
          <w:rFonts w:ascii="Times New Roman" w:hAnsi="Times New Roman" w:cs="Times New Roman"/>
        </w:rPr>
        <w:t xml:space="preserve"> понимается принятая им совокупность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деятельности. К способам ведения бухгалтерского учета относятся способы группировки и оценки фактов хозяйственной деятельности, организации документооборота, инвентаризации, применения счетов бухгалтерского учета, организации регистров бухгалтерского учета, обработки информации. </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t xml:space="preserve">3. Бухгалтерский учет в учреждении ведется в соответствии с </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Законом от 06.12.2011 № 402-ФЗ "О бухгалтерском учете" (далее – Закон № 402-ФЗ); </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с приказом Минфина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 Инструкции к Единому плану счетов № 157н); </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приказом Минфина от 16.12.2010 № 174н «Об утверждении Плана счетов бухгалтерского учета бюджетных учреждений и Инструкции по его применению» (далее – Инструкция № 174н); </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приказом Минфина от 08.06.2018 № 132н «О Порядке формирования и применения кодов бюджетной классификации Российской Федерации, их структуре и принципах назначения» (далее – приказ № 132н); </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приказом Минфина от 29.11.2017 № 209н «Об утверждении Порядка применения классификации операций сектора государственного управления» (далее – приказ № 209н); </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приказом Минфина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 52н); федеральными стандартами бухгалтерского учета для организаций государственного сектора, утвержденными приказами Минфина от 31.12.2016 № 256н, № 257н, № 258н, № 259н, № 260н (далее – соответственно СГС «Концептуальные основы бухучета и отчетности», СГС «Основные средства», СГС «Аренда», СГС «Обесценение активов», СГС «Представление бухгалтерской (финансовой) отчетности»), от 30.12.2017 № 274н, 275н, 278н (далее – </w:t>
      </w:r>
      <w:r w:rsidRPr="00A01D30">
        <w:rPr>
          <w:rFonts w:ascii="Times New Roman" w:hAnsi="Times New Roman" w:cs="Times New Roman"/>
        </w:rPr>
        <w:lastRenderedPageBreak/>
        <w:t>соответственно СГС «Учетная политика, оценочные значения и ошибки», СГС «События после отчетной даты», СГС «Отчет о движении денежных средств»), от 27.02.2018 № 32н (далее – СГС «Доходы»), от 30.05.2018 №122н (далее – СГС «Влияние изменений курсов иностранных валют»), от 07.12.2018 № 256н «Запасы», от 30.05.2018 № 124н «Резервы. Раскрытие информации об условных обязательствах и условных активах», от 29.06.2018 № 145н «Долгосрочные договоры», от 28.02.2018 № 37н «Бюджетная информация в бухгалтерской (финансовой) отчетности», от 29.06.2018 № 146н «Концессионные соглашения», от 28.02.2018 № 34н «Не</w:t>
      </w:r>
      <w:r w:rsidR="00D34C2C" w:rsidRPr="00A01D30">
        <w:rPr>
          <w:rFonts w:ascii="Times New Roman" w:hAnsi="Times New Roman" w:cs="Times New Roman"/>
        </w:rPr>
        <w:t xml:space="preserve"> </w:t>
      </w:r>
      <w:r w:rsidRPr="00A01D30">
        <w:rPr>
          <w:rFonts w:ascii="Times New Roman" w:hAnsi="Times New Roman" w:cs="Times New Roman"/>
        </w:rPr>
        <w:t xml:space="preserve">произведенные активы», от 15.11.2019 № 181н «Нематериальные активы», от 15.11.2019 № 184н «Выплаты персоналу», № 183н «Совместная деятельность», № 182н «Затраты по заимствовованиям», от 30.06.2020 № 129н «Финансовые инструменты», от 30.12.2017 № 277н «Информация о связанных сторонах». В части исполнения полномочий получателя бюджетных средств Учреждение ведет учет в соответствии с приказом Минфина от 06.12.2010 №162н «Об утверждении плана счетов бюджетного учета и Инструкции по его применению» (далее – Инструкция № 162н). </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t xml:space="preserve">4. Ответственным за организацию бухгалтерского учета в учреждении и соблюдение законодательства при выполнении хозяйственных операций является руководитель учреждения (ч. 1 ст. 7 Закона № 402-ФЗ). </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t xml:space="preserve">5. Бухгалтерский учет ведется бухгалтерией, возглавляемой главным бухгалтером. </w:t>
      </w:r>
    </w:p>
    <w:p w:rsidR="00BE7BD2" w:rsidRPr="00A01D30" w:rsidRDefault="00BE7BD2" w:rsidP="005206CF">
      <w:pPr>
        <w:pStyle w:val="a3"/>
        <w:ind w:left="1353"/>
        <w:jc w:val="both"/>
        <w:rPr>
          <w:rFonts w:ascii="Times New Roman" w:hAnsi="Times New Roman" w:cs="Times New Roman"/>
        </w:rPr>
      </w:pPr>
      <w:r w:rsidRPr="00A01D30">
        <w:rPr>
          <w:rFonts w:ascii="Times New Roman" w:hAnsi="Times New Roman" w:cs="Times New Roman"/>
        </w:rPr>
        <w:t xml:space="preserve">6. Главный бухгалтер подчиняется непосредственно руководителю учреждения и несет ответственность за формирование учетной политики, ведение бухгалтерского учета, своевременное представление полной и достоверной бухгалтерской, статистической и налоговой отчетности. </w:t>
      </w:r>
    </w:p>
    <w:p w:rsidR="00BE7BD2" w:rsidRDefault="00BE7BD2" w:rsidP="005206CF">
      <w:pPr>
        <w:pStyle w:val="a3"/>
        <w:ind w:left="1353"/>
        <w:jc w:val="both"/>
        <w:rPr>
          <w:rFonts w:ascii="Times New Roman" w:hAnsi="Times New Roman" w:cs="Times New Roman"/>
        </w:rPr>
      </w:pPr>
      <w:r w:rsidRPr="00A01D30">
        <w:rPr>
          <w:rFonts w:ascii="Times New Roman" w:hAnsi="Times New Roman" w:cs="Times New Roman"/>
        </w:rPr>
        <w:t>7. Требования главного бухгалтера по документальному оформлению хозяйственных операций и представлению в бухгалтерские службы 4 необходимых документов и сведений являются обязательными для всех сотрудников учреждения. (п. 8 Инструкции № 157н).</w:t>
      </w:r>
    </w:p>
    <w:p w:rsidR="00EC7C1A" w:rsidRPr="00A01D30" w:rsidRDefault="00EC7C1A" w:rsidP="00EC7C1A">
      <w:pPr>
        <w:pStyle w:val="a3"/>
        <w:ind w:left="1353"/>
        <w:rPr>
          <w:rFonts w:ascii="Times New Roman" w:hAnsi="Times New Roman" w:cs="Times New Roman"/>
        </w:rPr>
      </w:pPr>
    </w:p>
    <w:p w:rsidR="00BE7BD2" w:rsidRPr="00A01D30" w:rsidRDefault="00BE7BD2" w:rsidP="00BE7BD2">
      <w:pPr>
        <w:pStyle w:val="a3"/>
        <w:numPr>
          <w:ilvl w:val="0"/>
          <w:numId w:val="1"/>
        </w:numPr>
        <w:rPr>
          <w:rFonts w:ascii="Times New Roman" w:hAnsi="Times New Roman" w:cs="Times New Roman"/>
          <w:b/>
        </w:rPr>
      </w:pPr>
      <w:r w:rsidRPr="00A01D30">
        <w:rPr>
          <w:rFonts w:ascii="Times New Roman" w:hAnsi="Times New Roman" w:cs="Times New Roman"/>
          <w:b/>
        </w:rPr>
        <w:t>Основные принципы и элементы организации бухгалтерского учета.</w:t>
      </w:r>
    </w:p>
    <w:p w:rsidR="00BE7BD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1. Бухгалтерский учет в учреждении осуществляет структурное подразделение бухгалтерия МБДОУ </w:t>
      </w:r>
      <w:r w:rsidR="008633BC">
        <w:rPr>
          <w:rFonts w:ascii="Times New Roman" w:eastAsia="Times New Roman" w:hAnsi="Times New Roman" w:cs="Times New Roman"/>
        </w:rPr>
        <w:t>«Детский сад №1</w:t>
      </w:r>
      <w:r w:rsidR="00BF79E9">
        <w:rPr>
          <w:rFonts w:ascii="Times New Roman" w:eastAsia="Times New Roman" w:hAnsi="Times New Roman" w:cs="Times New Roman"/>
        </w:rPr>
        <w:t>2</w:t>
      </w:r>
      <w:r w:rsidR="00D34C2C" w:rsidRPr="00A01D30">
        <w:rPr>
          <w:rFonts w:ascii="Times New Roman" w:eastAsia="Times New Roman" w:hAnsi="Times New Roman" w:cs="Times New Roman"/>
        </w:rPr>
        <w:t xml:space="preserve"> г.Беслана»</w:t>
      </w:r>
      <w:r w:rsidRPr="00A01D30">
        <w:rPr>
          <w:rFonts w:ascii="Times New Roman" w:hAnsi="Times New Roman" w:cs="Times New Roman"/>
        </w:rPr>
        <w:t xml:space="preserve"> (далее – Бухгалтерия).</w:t>
      </w:r>
    </w:p>
    <w:p w:rsidR="00BE7BD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2. Финансовое обеспечение ДОУ осуществляется в виде субсидии на выполнение государственного (муниципального) задания, предоставляемой на основании плана финансово-хозяйственной деятельности, а так же субсидии на иные цели.</w:t>
      </w:r>
    </w:p>
    <w:p w:rsidR="00BE7BD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3. Учреждение имеет внебюджетные источники финансирования (собственные доходы учреждения) </w:t>
      </w:r>
    </w:p>
    <w:p w:rsidR="00BE7BD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денежные средства, поступающие от родителей за содержание ребенка в ДОУ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добровольные пожертвования </w:t>
      </w:r>
    </w:p>
    <w:p w:rsidR="00BE7BD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4. Все поступившие безвозмездно средства и материальные ценности расходуются и используются учреждением в уставных целях либо на цели, оговоренные жертвователем.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5. Для ведения бухгалтерского учета применяется План счетов, утвержденный Приказом Минфина России от 16 декабря 2010 г. N 174н.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6. При формировании номеров счетов применяются следующие коды функциональной бюджетной классификации: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- 2 - приносящая доход деятельность (собственные доходы учреждения);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- 3 – средства во временном распоряжении;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- 4 - субсидии на выполнение государственного (муниципального) задания;</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- 5 - субсидии на иные цели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7. В соответствии с п. 13 Инструкции N 157н бухгалтерский учет ведется в валюте Российской Федерации - в рублях, ведение регистров бухгалтерского учета осуществляется на русском языке.</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8. Ведение бухгалтерского учета осуществляется по журналам операций бюджетного учета, которым присвоены постоянные номера.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9. Для ведения бюджетного учета применяются формы первичных документов класса 05 («Унифицированная система бухгалтерской финансовой, учетной и отчетной документации сектора государственного управления" ОКУД). Операции, для которых в приказе отсутствуют </w:t>
      </w:r>
      <w:r w:rsidRPr="00A01D30">
        <w:rPr>
          <w:rFonts w:ascii="Times New Roman" w:hAnsi="Times New Roman" w:cs="Times New Roman"/>
        </w:rPr>
        <w:lastRenderedPageBreak/>
        <w:t xml:space="preserve">формы первичных документов, оформляются формами в соответствии с требованиями п.2 ст.9 Закона №129-ФЗ, правилами п.2 постановления Госкомстата РФ от 05.01.04 № 1 «Об утверждении унифицированных форм первичной учетной документации по учету труда и его оплаты», также могут использоваться формы первичных учетных документов и регистров бухгалтерского учета, разработанные руководителем учреждения самостоятельно (ч. 4 ст. 9 Федерального закона N 402-ФЗ)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10. При обработке учетной информации, первичных учетных документов, формирование регистров бухгалтерского учета учреждения применяется компьютерная техника с использованием программ: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информационно-аналитическая система для сбора, анализа и консолидации отчетности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- 1С:Бухгалтерия государственного учреждения;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- 1С: Зарплата и кадры;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СУФД – для связи с Федеральным казначейством;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Сбербак бизнес Онлайн для работы со Сбербанком;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СБИС для передачи отчетности в ПФ, налоговую и другие органы.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электронных таблиц «ЕХСЕL»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для учета питания, для сдачи отчетности Учредителю.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11. Резервное копирование компьютерной базы данных производится при обновлении программы. Резервные копии сохраняются на ПК бухгалтерии сроком на 1 год. </w:t>
      </w:r>
    </w:p>
    <w:p w:rsidR="00D34C2C"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12. Учреждение ведет учет исполнения муниципального задания по рабочему плану счетов и субсчетов, установленному Инструкцией по бюджетному учету. Учет доходов и расходов осуществляется раздельно по источникам финансового обеспечения с составлением единого баланса учреждения. Все виды доходов расходов учреждения</w:t>
      </w:r>
      <w:r w:rsidR="00D34C2C" w:rsidRPr="00A01D30">
        <w:rPr>
          <w:rFonts w:ascii="Times New Roman" w:hAnsi="Times New Roman" w:cs="Times New Roman"/>
        </w:rPr>
        <w:t xml:space="preserve"> учитываются методом начисления.</w:t>
      </w:r>
    </w:p>
    <w:p w:rsidR="00787742" w:rsidRPr="00A01D30" w:rsidRDefault="00EC7C1A" w:rsidP="005206CF">
      <w:pPr>
        <w:pStyle w:val="a3"/>
        <w:ind w:left="1080"/>
        <w:jc w:val="both"/>
        <w:rPr>
          <w:rFonts w:ascii="Times New Roman" w:hAnsi="Times New Roman" w:cs="Times New Roman"/>
        </w:rPr>
      </w:pPr>
      <w:r>
        <w:rPr>
          <w:rFonts w:ascii="Times New Roman" w:hAnsi="Times New Roman" w:cs="Times New Roman"/>
        </w:rPr>
        <w:t>13.</w:t>
      </w:r>
      <w:r w:rsidR="00BE7BD2" w:rsidRPr="00A01D30">
        <w:rPr>
          <w:rFonts w:ascii="Times New Roman" w:hAnsi="Times New Roman" w:cs="Times New Roman"/>
        </w:rPr>
        <w:t xml:space="preserve">Вся первичная учетная документация ежеквартально проходит внутренний контроль. За правильность отражения хозяйственных операций в регистрах бухгалтерского учета отвечают лица, составившие и подписавшие их.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14. Внутренний контроль осуществляется на основании Положения о внутреннем финансовом контроле (Приложение № 3) в соответствии с задачами: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–контроль (проверка) соблюдения в учреждении федеральных законов, постановлений и распоряжений Правительства РФ, правовых актов субъектов РФ, муниципальных правовых актов;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–исполнение приказов и распоряжений руководителя учреждения;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–законность совершения кассовых операций в учреждении;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организация учета и обеспечение сохранности имущества в учреждении;</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–установление соответствия проводимых финансовых операций в части финансово-хозяйственной деятельности и их отражения в бюджетном учете;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–точность и полнота документации бухгалтерского учета;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–своевременность подготовки достоверной бухгалтерской отчетности;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–предотвращение ошибок и искажений в учете;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–изучение причин недостатков и нарушений в финансово-хозяйственной деятельности, принятие действенных мер к их устранению, предупреждению и своевременному возмещению причиненного ответственными лицами материального ущерба;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 изучение опыта практического применения в учреждении действующих положений, инструкций и иных правовых актов, определяющих нормы и порядок финансового и материального обеспечения, в целях их совершенствования. </w:t>
      </w:r>
    </w:p>
    <w:p w:rsid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t xml:space="preserve">15. Бухгалтерский учет ведется с помощью учетных регистров в следующем порядке: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первичные учетные документы составляются по мере осуществления хозяйственных операций; </w:t>
      </w:r>
    </w:p>
    <w:p w:rsid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инвентарная карточка учета основных средств оформляется при принятии объекта к учету, по мере внесения изменений (данных о переоценке, модернизации, реконструкции и пр.) и при выбытии. При отсутствии указанных событий – ежегодно, на последний рабочий день года, со сведениями о начисленной амортизации; </w:t>
      </w:r>
    </w:p>
    <w:p w:rsidR="00787742" w:rsidRPr="00A01D30" w:rsidRDefault="00BE7BD2" w:rsidP="005206CF">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и пр.) и при выбытии;</w:t>
      </w:r>
    </w:p>
    <w:p w:rsidR="00E82988" w:rsidRDefault="00BE7BD2" w:rsidP="005206CF">
      <w:pPr>
        <w:pStyle w:val="a3"/>
        <w:ind w:left="1080"/>
        <w:jc w:val="both"/>
        <w:rPr>
          <w:rFonts w:ascii="Times New Roman" w:hAnsi="Times New Roman" w:cs="Times New Roman"/>
        </w:rPr>
      </w:pPr>
      <w:r w:rsidRPr="00A01D30">
        <w:rPr>
          <w:rFonts w:ascii="Times New Roman" w:hAnsi="Times New Roman" w:cs="Times New Roman"/>
        </w:rPr>
        <w:lastRenderedPageBreak/>
        <w:t xml:space="preserve"> </w:t>
      </w:r>
      <w:r w:rsidRPr="00A01D30">
        <w:rPr>
          <w:rFonts w:ascii="Times New Roman" w:hAnsi="Times New Roman" w:cs="Times New Roman"/>
        </w:rPr>
        <w:sym w:font="Symbol" w:char="F0B7"/>
      </w:r>
      <w:r w:rsidRPr="00A01D30">
        <w:rPr>
          <w:rFonts w:ascii="Times New Roman" w:hAnsi="Times New Roman" w:cs="Times New Roman"/>
        </w:rPr>
        <w:t xml:space="preserve">опись инвентарных карточек по учету основных средств, инвентарный список основных средств, реестр карточек заполняются ежегодно, в последний день года;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журналы операций заполняются ежемесячно, записи в них осуществляются по мере совершения операций, но не позднее следующего дня после получения первичного документа. Журналы операций подписываются главным бухгалтером и бухгалтером, составившим журнал операций. По истечении месяца журналы операций распечатываются, а данные оборотов записываются в главную книгу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главная книга заполняется ежемесячно и формируется в автоматическом режиме с применением программных средств.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другие регистры, не указанные выше, заполняются по мере необходимости, если иное не установлено законодательством РФ Регистры бухгалтерского учета, составленные автоматизированным способом, выводятся на бумажный носитель по окончании отчетного периода, а также по мере необходимости и по требованию проверяющих органов подшиваются в отдельные папки в хронологическом порядке (п.19 Инструкции 157н. п. 33 СГС «Концептуальные основы бухучета и отчетности»)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t xml:space="preserve">16. Инвентаризация имущества и обязательств проводится раз в год перед составлением годовой отчетности, а также в иных случаях, предусмотренных законодательством </w:t>
      </w:r>
      <w:r w:rsidR="008633BC">
        <w:rPr>
          <w:rFonts w:ascii="Times New Roman" w:hAnsi="Times New Roman" w:cs="Times New Roman"/>
        </w:rPr>
        <w:t>.</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t xml:space="preserve">17. Предельные сроки отчета по выданным доверенностям устанавливаются следующие: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в течение 10 календарных дней с момента получения;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в течение трех рабочих дней с момента получения материальных ценностей.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t xml:space="preserve">18. Должностные лица, ответственные за учет, хранение и выдачу бланков строгой отчетности: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t xml:space="preserve">1) За бланки трудовых книжек и вкладышей к ним- </w:t>
      </w:r>
      <w:r w:rsidR="00721747" w:rsidRPr="00A01D30">
        <w:rPr>
          <w:rFonts w:ascii="Times New Roman" w:hAnsi="Times New Roman" w:cs="Times New Roman"/>
        </w:rPr>
        <w:t>заведующий</w:t>
      </w:r>
      <w:r w:rsidRPr="00A01D30">
        <w:rPr>
          <w:rFonts w:ascii="Times New Roman" w:hAnsi="Times New Roman" w:cs="Times New Roman"/>
        </w:rPr>
        <w:t xml:space="preserve">.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t xml:space="preserve">2) За бланки доверенностей- </w:t>
      </w:r>
      <w:r w:rsidR="00721747" w:rsidRPr="00A01D30">
        <w:rPr>
          <w:rFonts w:ascii="Times New Roman" w:hAnsi="Times New Roman" w:cs="Times New Roman"/>
        </w:rPr>
        <w:t>бухгалтер</w:t>
      </w:r>
      <w:r w:rsidRPr="00A01D30">
        <w:rPr>
          <w:rFonts w:ascii="Times New Roman" w:hAnsi="Times New Roman" w:cs="Times New Roman"/>
        </w:rPr>
        <w:t xml:space="preserve">. Право первой подписи доверенностей, договоров, платежных документов, счетов на оплату предоставляется: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заведующему;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на период её отсутствия - и.о. заведующего; Право второй подписи-главному бухгалтеру.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t xml:space="preserve">19. Средства по заработной плате перечисляются по безналичному расчету на банковские карты сотрудников. </w:t>
      </w:r>
    </w:p>
    <w:p w:rsidR="00E82988" w:rsidRDefault="00BE7BD2" w:rsidP="00C47A93">
      <w:pPr>
        <w:pStyle w:val="a3"/>
        <w:ind w:left="1080"/>
        <w:jc w:val="both"/>
        <w:rPr>
          <w:rFonts w:ascii="Times New Roman" w:hAnsi="Times New Roman" w:cs="Times New Roman"/>
        </w:rPr>
      </w:pPr>
      <w:r w:rsidRPr="00A01D30">
        <w:rPr>
          <w:rFonts w:ascii="Times New Roman" w:hAnsi="Times New Roman" w:cs="Times New Roman"/>
        </w:rPr>
        <w:t>20. Порядок закупок товаров, работ и услуг определяется в соответствии с действующим законодательством об осуществлении закупок товаров, работ, услуг:</w:t>
      </w:r>
    </w:p>
    <w:p w:rsidR="00E82988" w:rsidRDefault="00BE7BD2" w:rsidP="00C47A93">
      <w:pPr>
        <w:pStyle w:val="a3"/>
        <w:ind w:left="1080"/>
        <w:jc w:val="both"/>
        <w:rPr>
          <w:rFonts w:ascii="Times New Roman" w:hAnsi="Times New Roman" w:cs="Times New Roman"/>
        </w:rPr>
      </w:pPr>
      <w:r w:rsidRPr="00A01D30">
        <w:rPr>
          <w:rFonts w:ascii="Times New Roman" w:hAnsi="Times New Roman" w:cs="Times New Roman"/>
        </w:rPr>
        <w:t xml:space="preserve">-Федерального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t>- Согласно Федерально</w:t>
      </w:r>
      <w:r w:rsidR="00721747" w:rsidRPr="00A01D30">
        <w:rPr>
          <w:rFonts w:ascii="Times New Roman" w:hAnsi="Times New Roman" w:cs="Times New Roman"/>
        </w:rPr>
        <w:t>му</w:t>
      </w:r>
      <w:r w:rsidRPr="00A01D30">
        <w:rPr>
          <w:rFonts w:ascii="Times New Roman" w:hAnsi="Times New Roman" w:cs="Times New Roman"/>
        </w:rPr>
        <w:t xml:space="preserve"> закон</w:t>
      </w:r>
      <w:r w:rsidR="00721747" w:rsidRPr="00A01D30">
        <w:rPr>
          <w:rFonts w:ascii="Times New Roman" w:hAnsi="Times New Roman" w:cs="Times New Roman"/>
        </w:rPr>
        <w:t>у</w:t>
      </w:r>
      <w:r w:rsidRPr="00A01D30">
        <w:rPr>
          <w:rFonts w:ascii="Times New Roman" w:hAnsi="Times New Roman" w:cs="Times New Roman"/>
        </w:rPr>
        <w:t xml:space="preserve"> от 05.04.2013 № 44-ФЗ "О контрактной системе в сфере закупок товаров, работ, услуг для обеспечения государственных и муниципальных нужд" бюджетное учреждение вправе осуществлять закупки товаров, работ, услуг в соответствии с правилами Федерального закона от 18.07.2011 № 223-ФЗ "О закупках товаров, работ, услуг отдельными видами юридических лиц" только при наличии правового акта, принятого бюджетным учреждением в соответствии с ч. 3 ст. 2 Федерального закона № 223-ФЗ "О закупках товаров, работ, услуг отдельными видами юридических лиц" (Положение о закупке, утвержденное органом, осуществляющим функции и полномочия учредителя бюджетного учреждения) и размещенного до начала года в единой информационной системе.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t xml:space="preserve">21. Утверждается состав постоянно действующих комиссий: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комиссии по поступлению и выбытию активов; </w:t>
      </w:r>
    </w:p>
    <w:p w:rsidR="0078774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инвентаризационной комиссии; </w:t>
      </w:r>
    </w:p>
    <w:p w:rsidR="00BE7BD2" w:rsidRPr="00A01D30" w:rsidRDefault="00BE7BD2" w:rsidP="00C47A93">
      <w:pPr>
        <w:pStyle w:val="a3"/>
        <w:ind w:left="1080"/>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комиссии по проведению внутреннего финансового контроля.</w:t>
      </w:r>
    </w:p>
    <w:p w:rsidR="00BE7BD2" w:rsidRPr="00E82988" w:rsidRDefault="00787742" w:rsidP="00787742">
      <w:pPr>
        <w:tabs>
          <w:tab w:val="left" w:pos="2608"/>
        </w:tabs>
        <w:rPr>
          <w:rFonts w:ascii="Times New Roman" w:hAnsi="Times New Roman" w:cs="Times New Roman"/>
          <w:b/>
        </w:rPr>
      </w:pPr>
      <w:r w:rsidRPr="00A01D30">
        <w:rPr>
          <w:rFonts w:ascii="Times New Roman" w:hAnsi="Times New Roman" w:cs="Times New Roman"/>
        </w:rPr>
        <w:tab/>
      </w:r>
      <w:r w:rsidRPr="00E82988">
        <w:rPr>
          <w:rFonts w:ascii="Times New Roman" w:hAnsi="Times New Roman" w:cs="Times New Roman"/>
          <w:b/>
        </w:rPr>
        <w:t>III. Методика бюджетного учета</w:t>
      </w:r>
    </w:p>
    <w:p w:rsidR="00787742" w:rsidRPr="00A01D30" w:rsidRDefault="00787742" w:rsidP="00C47A93">
      <w:pPr>
        <w:tabs>
          <w:tab w:val="left" w:pos="2608"/>
        </w:tabs>
        <w:jc w:val="both"/>
        <w:rPr>
          <w:rFonts w:ascii="Times New Roman" w:hAnsi="Times New Roman" w:cs="Times New Roman"/>
        </w:rPr>
      </w:pPr>
      <w:r w:rsidRPr="00A01D30">
        <w:rPr>
          <w:rFonts w:ascii="Times New Roman" w:hAnsi="Times New Roman" w:cs="Times New Roman"/>
        </w:rPr>
        <w:t>1. Бухучет ведется по первичным документам, которые проверены сотрудниками бухгалтерии в соответствии с Положением о внутреннем финансовом контроле (Приложение № 3) (п. 3 Инструкции к Единому плану счетов № 157н, п. 23 СГС «Концептуальные основы бухучета и отчетности».</w:t>
      </w:r>
    </w:p>
    <w:p w:rsidR="00787742" w:rsidRPr="00A01D30" w:rsidRDefault="00787742" w:rsidP="00C47A93">
      <w:pPr>
        <w:tabs>
          <w:tab w:val="left" w:pos="2608"/>
        </w:tabs>
        <w:jc w:val="both"/>
        <w:rPr>
          <w:rFonts w:ascii="Times New Roman" w:hAnsi="Times New Roman" w:cs="Times New Roman"/>
        </w:rPr>
      </w:pPr>
      <w:r w:rsidRPr="00A01D30">
        <w:rPr>
          <w:rFonts w:ascii="Times New Roman" w:hAnsi="Times New Roman" w:cs="Times New Roman"/>
        </w:rPr>
        <w:lastRenderedPageBreak/>
        <w:t xml:space="preserve">2. Для случаев, которые не установлены в федеральных стандартах и других нормативно-правовых актах, регулирующих бухучет, метод определения справедливой стоимости выбирает комиссия учреждения по 8 поступлению и выбытию активов. Основание: пункт 54 СГС «Концептуальные основы бухучета и отчетности». </w:t>
      </w:r>
    </w:p>
    <w:p w:rsidR="00787742" w:rsidRPr="00A01D30" w:rsidRDefault="00787742" w:rsidP="00C47A93">
      <w:pPr>
        <w:tabs>
          <w:tab w:val="left" w:pos="2608"/>
        </w:tabs>
        <w:jc w:val="both"/>
        <w:rPr>
          <w:rFonts w:ascii="Times New Roman" w:hAnsi="Times New Roman" w:cs="Times New Roman"/>
        </w:rPr>
      </w:pPr>
      <w:r w:rsidRPr="00A01D30">
        <w:rPr>
          <w:rFonts w:ascii="Times New Roman" w:hAnsi="Times New Roman" w:cs="Times New Roman"/>
        </w:rPr>
        <w:t xml:space="preserve">3.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главного бухгалтера. (пункт 6 СГС «Учетная политика, оценочные значения и ошибки»). </w:t>
      </w:r>
    </w:p>
    <w:p w:rsidR="00787742"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4. Основные средства. </w:t>
      </w:r>
    </w:p>
    <w:p w:rsidR="00787742" w:rsidRPr="00A01D30" w:rsidRDefault="00787742" w:rsidP="00C47A93">
      <w:pPr>
        <w:tabs>
          <w:tab w:val="left" w:pos="2608"/>
        </w:tabs>
        <w:jc w:val="both"/>
        <w:rPr>
          <w:rFonts w:ascii="Times New Roman" w:hAnsi="Times New Roman" w:cs="Times New Roman"/>
        </w:rPr>
      </w:pPr>
      <w:r w:rsidRPr="00A01D30">
        <w:rPr>
          <w:rFonts w:ascii="Times New Roman" w:hAnsi="Times New Roman" w:cs="Times New Roman"/>
        </w:rPr>
        <w:t xml:space="preserve">4.1. Ведение учета объектов основных средств в соответствии с п. 16 СГС «Концептуальные основы» осуществляется методом начисления исходя из принципов равномерности признания доходов и расходов, допущения временной определенности фактов хозяйственной жизни, осмотрительности в признании доходов (активов), расходов и обязательств, сопоставимости, а также принципа непрерывности деятельности субъекта учета. В соответствии с п. 7 СГС «Основные средства» к основным средствам относятся материальные ценности, являющиеся активами при соблюдении следующих условий: </w:t>
      </w:r>
    </w:p>
    <w:p w:rsidR="00787742"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материальные ценности принадлежат (находятся во владении(пользовании) учреждения на праве оперативного управления.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материальные ценности обладают полезным потенциалом или способностью обеспечивать экономические выгоды.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4.2. Учет основных средств в ДОУ осуществляется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по кодам финансового обеспечения;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по материально ответственным лицам.</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4.3 Учет основных средств производится с разделением на: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недвижимое имущество;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особо ценное движимое имущество;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иное движимое имущество В учреждении определяется перечень особо ценного имущества, который утверждается учредителем. В перечень входят как объекты основных средств, так и материальных запасов, без которых осуществление учреждением предусмотренных его уставом основных видов деятельности будет существенно затруднено.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4.4. Учет основных средств на соответствующих счетах Плана счетов бухгалтерского учета ведется в соответствии с требованиями Общероссийского классификатора основных фондов ОК 013-2014 (СНС 2008), утвержденного приказом Росстандарта от 12.12.2014 г № 2018-ст Поступление, выбытие и перемещение основных средств отражаются в журнале операций по выбытию нефинансовых активов.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Аналитический учет основных средств ведется на инвентарных карточках, открываемых на соответствующие объекты (группу объектов) основных средств, за исключением объектов библиотечного фонда и объектов движимого имущества стоимостью до 10000,00 рублей включительно, в разрезе материально ответственных лиц и видов имущества. В ней дополнительно указывается источник финансирования, за счет которого был приобретен данный объект. Особенность учета основных средств, стоимостью до 10000,00 руб. заключается в том, что при вводе в эксплуатацию их первоначальная стоимость списывается с балансового учета. В дальнейшем объект учитывается за балансом на счете 21 по материально-ответственным лицам (пункт 39 СГС «Основные средства», пункт 373 Инструкции к Единому плану счетов № 157н). Однако это правило относится только к объектам движимого и недвижимого имущества, за исключением объектов библиотечного фонда. Объект принимается к забалансовому учету на основании первичного документа, подтверждающего его ввод в эксплуатацию. На объект библиотечного фонда стоимостью до 100000 рублей включительно амортизация начисляется в размере 100% первоначальной стоимости при выдаче его в эксплуатацию. Объекты основных средств, стоимостью до 10000,00 руб., не являются амортизируемым имуществом. Объекты основных средств, стоимостью от 10000,00 руб. до 100000,00 руб., являются амортизируемым имуществом, амортизация начисляется в размере 100% балансовой стоимости: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для объектов недвижимого имущества при принятии к учету; </w:t>
      </w:r>
    </w:p>
    <w:p w:rsidR="002904B7" w:rsidRPr="00A01D30" w:rsidRDefault="00787742" w:rsidP="00E82988">
      <w:pPr>
        <w:tabs>
          <w:tab w:val="left" w:pos="2608"/>
        </w:tabs>
        <w:spacing w:after="120" w:line="240" w:lineRule="auto"/>
        <w:rPr>
          <w:rFonts w:ascii="Times New Roman" w:hAnsi="Times New Roman" w:cs="Times New Roman"/>
        </w:rPr>
      </w:pPr>
      <w:r w:rsidRPr="00A01D30">
        <w:rPr>
          <w:rFonts w:ascii="Times New Roman" w:hAnsi="Times New Roman" w:cs="Times New Roman"/>
        </w:rPr>
        <w:t xml:space="preserve">- для объектов движимого имущества при выдаче объекта в эксплуатацию. </w:t>
      </w:r>
    </w:p>
    <w:p w:rsidR="002904B7" w:rsidRPr="00A01D30" w:rsidRDefault="00787742" w:rsidP="00C47A93">
      <w:pPr>
        <w:tabs>
          <w:tab w:val="left" w:pos="2608"/>
        </w:tabs>
        <w:jc w:val="both"/>
        <w:rPr>
          <w:rFonts w:ascii="Times New Roman" w:hAnsi="Times New Roman" w:cs="Times New Roman"/>
        </w:rPr>
      </w:pPr>
      <w:r w:rsidRPr="00A01D30">
        <w:rPr>
          <w:rFonts w:ascii="Times New Roman" w:hAnsi="Times New Roman" w:cs="Times New Roman"/>
        </w:rPr>
        <w:lastRenderedPageBreak/>
        <w:t xml:space="preserve">На объекты основных средств, стоимостью свыше 100 000,00 руб. амортизация начисляется в соответствии с рассчитанными в установленном порядке нормами амортизации. В течение отчетного года амортизация начисляется ежемесячно в размере 1/12 годовой суммы (линейный метод). </w:t>
      </w:r>
    </w:p>
    <w:p w:rsidR="002904B7" w:rsidRPr="00A01D30" w:rsidRDefault="00A542B8" w:rsidP="00C47A93">
      <w:pPr>
        <w:tabs>
          <w:tab w:val="left" w:pos="2608"/>
        </w:tabs>
        <w:spacing w:after="120" w:line="240" w:lineRule="auto"/>
        <w:jc w:val="both"/>
        <w:rPr>
          <w:rFonts w:ascii="Times New Roman" w:hAnsi="Times New Roman" w:cs="Times New Roman"/>
        </w:rPr>
      </w:pPr>
      <w:r>
        <w:rPr>
          <w:rFonts w:ascii="Times New Roman" w:hAnsi="Times New Roman" w:cs="Times New Roman"/>
        </w:rPr>
        <w:t>4.5</w:t>
      </w:r>
      <w:r w:rsidR="00787742" w:rsidRPr="00A01D30">
        <w:rPr>
          <w:rFonts w:ascii="Times New Roman" w:hAnsi="Times New Roman" w:cs="Times New Roman"/>
        </w:rPr>
        <w:t xml:space="preserve">. Особенности признания (постановки на учет) персональных компьютеров и иной вычислительной техники. В соответствии с пунктом 10 СПС "Основные средства" объектом основных средств является объект со всеми приспособлениями и принадлежностями. В соответствии с пунктом 10 СПС "Основные средства" объектами основных средств могут быть как самостоятельные объекты, так и комплексы конструктивно-сочлененных предметов. В соответствии с указанными нормами компоненты персональных компьютеров могут классифицироваться как: </w:t>
      </w:r>
    </w:p>
    <w:p w:rsidR="00E31045"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самостоятельные объекты основных средств;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составные части автоматизированных рабочих мест (АРМ);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принадлежности.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1) Компоненты персональных компьютеров, относящиеся к самостоятельным основным средствам (например, монитор, принтер, сканер):</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 приобретаются за счет подстатьи 310 КОСГУ;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списываются с соблюдением норм пункта 51 Инструкции по учету 157н, предусматривающего принятие решения о порядке уничтожения списанного объекта.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2) Компоненты персональных компьютеров, относящиеся к составным частям АРМ: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приобретаются за счет подстатьи 340 КОСГУ;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3) Компоненты персональных компьютеров, относящиеся к принадлежностям: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приобретаются за счет подстатьи 340 КОСГУ </w:t>
      </w:r>
    </w:p>
    <w:p w:rsidR="002904B7" w:rsidRPr="00A01D30" w:rsidRDefault="00A542B8" w:rsidP="00C47A93">
      <w:pPr>
        <w:tabs>
          <w:tab w:val="left" w:pos="2608"/>
        </w:tabs>
        <w:jc w:val="both"/>
        <w:rPr>
          <w:rFonts w:ascii="Times New Roman" w:hAnsi="Times New Roman" w:cs="Times New Roman"/>
        </w:rPr>
      </w:pPr>
      <w:r>
        <w:rPr>
          <w:rFonts w:ascii="Times New Roman" w:hAnsi="Times New Roman" w:cs="Times New Roman"/>
        </w:rPr>
        <w:t>4.6</w:t>
      </w:r>
      <w:r w:rsidR="00787742" w:rsidRPr="00A01D30">
        <w:rPr>
          <w:rFonts w:ascii="Times New Roman" w:hAnsi="Times New Roman" w:cs="Times New Roman"/>
        </w:rPr>
        <w:t xml:space="preserve">. Крупная посуда – баки, кастрюли, тазы и т.д. </w:t>
      </w:r>
    </w:p>
    <w:p w:rsidR="00E31045"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к основным средствам не относятся, учитываются в составе внеоборотных материальных запасов. Мелкий ручной хозяйственный инструмент (без электропривода) – молотки, плоскогубцы, ключи, топоры, метлы т.д.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к основным средствам не относятся, учитываются в составе материальных запасов. </w:t>
      </w:r>
    </w:p>
    <w:p w:rsidR="00E31045"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Ручной спортивный инвентарь – мячи, ракетки, скакалки, сетки и т.д. </w:t>
      </w:r>
    </w:p>
    <w:p w:rsidR="00E31045"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к основным средствам не относятся, учитываются в составе материальных запасов. Канцелярские принадлежности, не являющиеся расходным материалом – степлеры, настольные наборы и т.д.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к основным средствам не относятся, учитываются в </w:t>
      </w:r>
      <w:r w:rsidR="00721747" w:rsidRPr="00A01D30">
        <w:rPr>
          <w:rFonts w:ascii="Times New Roman" w:hAnsi="Times New Roman" w:cs="Times New Roman"/>
        </w:rPr>
        <w:t xml:space="preserve">составе материальных запасов. </w:t>
      </w:r>
      <w:r w:rsidRPr="00A01D30">
        <w:rPr>
          <w:rFonts w:ascii="Times New Roman" w:hAnsi="Times New Roman" w:cs="Times New Roman"/>
        </w:rPr>
        <w:t xml:space="preserve">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 xml:space="preserve">К хозяйственному и производственному инвентарю, который включается в состав основных средств, относятся: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офисная мебель и предметы интерьера: столы, стулья, стеллажи, полки, зеркала и др.;</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 xml:space="preserve"> осветительные, бытовые и прочие приборы: светильники, весы, часы и др.;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 xml:space="preserve">кухонные бытовые приборы: кулеры, СВЧ-печи, холодильники, и др.;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 xml:space="preserve">средства пожаротушения: огнетушители перезаряжаемые, пожарные шкафы;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 xml:space="preserve">инвентарь для автомобиля, приобретенный отдельно: чехлы, буксировочный трос и др.;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канцелярские принадлежности с электрическим приводом.</w:t>
      </w:r>
    </w:p>
    <w:p w:rsidR="00E31045" w:rsidRPr="00A01D30" w:rsidRDefault="00EC7C1A" w:rsidP="00C47A93">
      <w:pPr>
        <w:tabs>
          <w:tab w:val="left" w:pos="1386"/>
        </w:tabs>
        <w:spacing w:after="120" w:line="240" w:lineRule="auto"/>
        <w:jc w:val="both"/>
        <w:rPr>
          <w:rFonts w:ascii="Times New Roman" w:hAnsi="Times New Roman" w:cs="Times New Roman"/>
        </w:rPr>
      </w:pPr>
      <w:r>
        <w:rPr>
          <w:rFonts w:ascii="Times New Roman" w:hAnsi="Times New Roman" w:cs="Times New Roman"/>
        </w:rPr>
        <w:t xml:space="preserve"> </w:t>
      </w:r>
      <w:r w:rsidR="00E31045" w:rsidRPr="00A01D30">
        <w:rPr>
          <w:rFonts w:ascii="Times New Roman" w:hAnsi="Times New Roman" w:cs="Times New Roman"/>
        </w:rPr>
        <w:t xml:space="preserve"> К хозяйственному и производственному инвентарю, который включается в состав материальных запасов, относится: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 xml:space="preserve">инвентарь для уборки офисных помещений (территорий), рабочих мест: контейнеры, тачки, ведра, лопаты, грабли, швабры, метлы, веники и др.;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 xml:space="preserve">принадлежности для ремонта помещений (например, дрели, молотки, гаечные ключи и т. п.); электротовары: удлинители, тройники электрические, переходники электрические и др.; </w:t>
      </w:r>
    </w:p>
    <w:p w:rsidR="00E31045" w:rsidRPr="00A01D30" w:rsidRDefault="00E31045" w:rsidP="00C47A93">
      <w:pPr>
        <w:tabs>
          <w:tab w:val="left" w:pos="1386"/>
        </w:tabs>
        <w:jc w:val="both"/>
        <w:rPr>
          <w:rFonts w:ascii="Times New Roman" w:hAnsi="Times New Roman" w:cs="Times New Roman"/>
        </w:rPr>
      </w:pPr>
      <w:r w:rsidRPr="00A01D30">
        <w:rPr>
          <w:rFonts w:ascii="Times New Roman" w:hAnsi="Times New Roman" w:cs="Times New Roman"/>
        </w:rPr>
        <w:t xml:space="preserve">инструмент слесарно-монтажный, столярно-плотницкий, ручной, малярный, строительный и другой, в частности: молотки, отвертки, ножовки по металлу, плоскогубцы;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lastRenderedPageBreak/>
        <w:t xml:space="preserve">канцелярские принадлежности (кроме тех, что указаны в п. 1 настоящего перечня), фоторамки, фотоальбомы;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 xml:space="preserve">туалетные принадлежности: бумажные полотенца, освежители воздуха, мыло и др.; </w:t>
      </w:r>
    </w:p>
    <w:p w:rsidR="00E31045" w:rsidRPr="00A01D30" w:rsidRDefault="00E31045" w:rsidP="00C47A93">
      <w:pPr>
        <w:tabs>
          <w:tab w:val="left" w:pos="1386"/>
        </w:tabs>
        <w:spacing w:after="120" w:line="240" w:lineRule="auto"/>
        <w:jc w:val="both"/>
        <w:rPr>
          <w:rFonts w:ascii="Times New Roman" w:hAnsi="Times New Roman" w:cs="Times New Roman"/>
        </w:rPr>
      </w:pPr>
      <w:r w:rsidRPr="00A01D30">
        <w:rPr>
          <w:rFonts w:ascii="Times New Roman" w:hAnsi="Times New Roman" w:cs="Times New Roman"/>
        </w:rPr>
        <w:t>средства пожаротушения (кроме тех, что включаются в состав основных средств в соответствии с п. 1 настоящего перечня): багор, штыковая лопата, конусное ведро, пожарный лом, кошма, топор, одноразовый огнетушитель.</w:t>
      </w:r>
    </w:p>
    <w:p w:rsidR="00E31045" w:rsidRPr="00A01D30" w:rsidRDefault="00E31045" w:rsidP="00C47A93">
      <w:pPr>
        <w:tabs>
          <w:tab w:val="left" w:pos="2608"/>
        </w:tabs>
        <w:spacing w:after="120" w:line="240" w:lineRule="auto"/>
        <w:jc w:val="both"/>
        <w:rPr>
          <w:rFonts w:ascii="Times New Roman" w:hAnsi="Times New Roman" w:cs="Times New Roman"/>
        </w:rPr>
      </w:pPr>
    </w:p>
    <w:p w:rsidR="002904B7" w:rsidRPr="00A01D30" w:rsidRDefault="00A542B8" w:rsidP="00C47A93">
      <w:pPr>
        <w:tabs>
          <w:tab w:val="left" w:pos="2608"/>
        </w:tabs>
        <w:spacing w:after="120" w:line="240" w:lineRule="auto"/>
        <w:jc w:val="both"/>
        <w:rPr>
          <w:rFonts w:ascii="Times New Roman" w:hAnsi="Times New Roman" w:cs="Times New Roman"/>
        </w:rPr>
      </w:pPr>
      <w:r>
        <w:rPr>
          <w:rFonts w:ascii="Times New Roman" w:hAnsi="Times New Roman" w:cs="Times New Roman"/>
        </w:rPr>
        <w:t>4.7</w:t>
      </w:r>
      <w:r w:rsidR="00787742" w:rsidRPr="00A01D30">
        <w:rPr>
          <w:rFonts w:ascii="Times New Roman" w:hAnsi="Times New Roman" w:cs="Times New Roman"/>
        </w:rPr>
        <w:t xml:space="preserve">. Порядок прекращения признания (выбытия из учета) пришедшего в негодность оборудования, оргтехники, вычислительной техники, сложнобытовой техники (далее, «техники») В гарантийный период допускается прекращение признания (выбытие из учета) техники только по чрезвычайным обстоятельствам или с компенсацией за счет виновного в порядке, установленном законодательством РФ. По истечении гарантийного периода прекращение признания (выбытие из учета) техники допускается только при соблюдении следующих условий: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1) Основное средство должно быть непригодно для дальнейшего использования.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2) Восстановление основного средства должно быть неэффективно.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3) Списанное основное средство должно быть уничтожено как цельный объект.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Факт непригодности основного средства для дальнейшего использования по причине неисправности, физического износа документально подтверждается путем указания: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1) Внешних признаков неисправности устройства;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2) Наименования и заводской маркировки узлов и деталей, вышедших из строя; </w:t>
      </w:r>
    </w:p>
    <w:p w:rsidR="002904B7" w:rsidRPr="00A01D30" w:rsidRDefault="00787742" w:rsidP="00C47A93">
      <w:pPr>
        <w:tabs>
          <w:tab w:val="left" w:pos="2608"/>
        </w:tabs>
        <w:jc w:val="both"/>
        <w:rPr>
          <w:rFonts w:ascii="Times New Roman" w:hAnsi="Times New Roman" w:cs="Times New Roman"/>
        </w:rPr>
      </w:pPr>
      <w:r w:rsidRPr="00A01D30">
        <w:rPr>
          <w:rFonts w:ascii="Times New Roman" w:hAnsi="Times New Roman" w:cs="Times New Roman"/>
        </w:rPr>
        <w:t xml:space="preserve">Факт непригодности устройства для дальнейшего использования по причине морального износа документально подтверждается путем указания: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1) Технических характеристик устройства, делающих его дальнейшую эксплуатацию невозможной или экономически неэффективной.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Факт непригодности устройства для дальнейшей эксплуатации может быть подтвержден документально: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1) Сотрудником учреждения, имеющим документально подтвержденную квалификацию для проведения технической экспертизы оборудования соответствующего типа; </w:t>
      </w:r>
    </w:p>
    <w:p w:rsidR="00EC7C1A"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2) Организацией или физическим лицом, имеющим документально подтвержденную квалификацию для проведения технической экспертизы оборудования соответствующей марки.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Решение о неэффективности (нецелесообразности) восстановления основного средства принимается комиссией учреждения на основании документально подтвержденных данных:</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1) Сметы на проведение работ по восстановлению основного средства (с гарантией и в разумные сроки); смета составляется сотрудником учреждения, сторонней организацией или физическим лицом, имеющим документально подтвержденную квалификацию для проведения ремонтных работ по технике соответствующей марки;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2) Стоимости аналогичного нового оборудования (с гарантией). Решение о способе уничтожения основного средства как цельного объекта принимается комиссией учреждения. Для документального подтверждения уничтожения подлежащей списанию техники составляется 14 Акт об уничтожении с приложением фотографии разрушенного (разобранного) объекта, на котором однозначно зафиксирована марка, заводской номер объекта.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В отношении вычислительной техники, копировально-множительной техники, бытовой электроники уничтожение производится путем:</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1) Демонтажа на узлы и детали.</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2) Сдачи плат, содержащих радиодетали, в специализированные организации, осуществляющие скупку плат; </w:t>
      </w:r>
    </w:p>
    <w:p w:rsidR="002904B7"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3) Сдачи отходов металла в специализированные организации, занимающиеся скупкой металлолома; </w:t>
      </w:r>
    </w:p>
    <w:p w:rsidR="002904B7" w:rsidRPr="00A01D30" w:rsidRDefault="00787742" w:rsidP="00C47A93">
      <w:pPr>
        <w:tabs>
          <w:tab w:val="left" w:pos="2608"/>
        </w:tabs>
        <w:jc w:val="both"/>
        <w:rPr>
          <w:rFonts w:ascii="Times New Roman" w:hAnsi="Times New Roman" w:cs="Times New Roman"/>
        </w:rPr>
      </w:pPr>
      <w:r w:rsidRPr="00A01D30">
        <w:rPr>
          <w:rFonts w:ascii="Times New Roman" w:hAnsi="Times New Roman" w:cs="Times New Roman"/>
        </w:rPr>
        <w:t xml:space="preserve">4) Размещения остальных отходов в соответствии с нормативами законодательства РФ по обращению с отходами. </w:t>
      </w:r>
    </w:p>
    <w:p w:rsidR="005F5A11" w:rsidRPr="00A01D30" w:rsidRDefault="00A542B8" w:rsidP="00C47A93">
      <w:pPr>
        <w:tabs>
          <w:tab w:val="left" w:pos="2608"/>
        </w:tabs>
        <w:jc w:val="both"/>
        <w:rPr>
          <w:rFonts w:ascii="Times New Roman" w:hAnsi="Times New Roman" w:cs="Times New Roman"/>
        </w:rPr>
      </w:pPr>
      <w:r>
        <w:rPr>
          <w:rFonts w:ascii="Times New Roman" w:hAnsi="Times New Roman" w:cs="Times New Roman"/>
        </w:rPr>
        <w:t>4.8</w:t>
      </w:r>
      <w:r w:rsidR="00787742" w:rsidRPr="00A01D30">
        <w:rPr>
          <w:rFonts w:ascii="Times New Roman" w:hAnsi="Times New Roman" w:cs="Times New Roman"/>
        </w:rPr>
        <w:t xml:space="preserve">. Порядок прекращения признания (выбытия из учета) в результате перевода с балансового учета на забалансовый основных средств, по которым прекратилось получение экономических выгод или полезного </w:t>
      </w:r>
      <w:r w:rsidR="00787742" w:rsidRPr="00A01D30">
        <w:rPr>
          <w:rFonts w:ascii="Times New Roman" w:hAnsi="Times New Roman" w:cs="Times New Roman"/>
        </w:rPr>
        <w:lastRenderedPageBreak/>
        <w:t xml:space="preserve">потенциала. В соответствии с подпунктом "б" пункта 45 СГС "Основные средства" (с учетом Методических указаний, доведенных письмом Минфина России от 15-12-2017 № 02-07-07/84237) в случае прекращения получения от объекта основных средств экономической выгоды или полезного потенциала: - учреждение прекращает признание объекта в составе основных средств; - учреждение признает (ставит на учете) объект на забалансовый счет 02 " Материальные ценности, принятые на хранение". </w:t>
      </w:r>
    </w:p>
    <w:p w:rsidR="005F5A11"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Факт прекращения получения экономических выгод подтверждается заключением комиссии учреждения, в котором должно быть отражено: </w:t>
      </w:r>
    </w:p>
    <w:p w:rsidR="005F5A11"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вид экономической выгоды, получаемой от использования объекта; </w:t>
      </w:r>
    </w:p>
    <w:p w:rsidR="005F5A11"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причина прекращение получения этой экономической выгоды; </w:t>
      </w:r>
    </w:p>
    <w:p w:rsidR="005F5A11"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дата (период), когда получение экономической выгоды прекратилось. </w:t>
      </w:r>
    </w:p>
    <w:p w:rsidR="005F5A11"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Факт прекращения получения полезного потенциала подтверждается заключением комиссии учреждения, в котором должно быть отражено: </w:t>
      </w:r>
    </w:p>
    <w:p w:rsidR="005F5A11"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вид полезного потенциала, получаемого от использования объекта; </w:t>
      </w:r>
    </w:p>
    <w:p w:rsidR="005F5A11"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причина прекращения получения этого полезного потенциала; </w:t>
      </w:r>
    </w:p>
    <w:p w:rsidR="005F5A11"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 дата (период), когда получение полезного потенциала прекратилось. </w:t>
      </w:r>
    </w:p>
    <w:p w:rsidR="00A542B8" w:rsidRDefault="00A542B8" w:rsidP="00C47A93">
      <w:pPr>
        <w:tabs>
          <w:tab w:val="left" w:pos="2608"/>
        </w:tabs>
        <w:jc w:val="both"/>
        <w:rPr>
          <w:rFonts w:ascii="Times New Roman" w:hAnsi="Times New Roman" w:cs="Times New Roman"/>
        </w:rPr>
      </w:pPr>
      <w:r>
        <w:rPr>
          <w:rFonts w:ascii="Times New Roman" w:hAnsi="Times New Roman" w:cs="Times New Roman"/>
        </w:rPr>
        <w:t>Р</w:t>
      </w:r>
      <w:r w:rsidR="00787742" w:rsidRPr="00A01D30">
        <w:rPr>
          <w:rFonts w:ascii="Times New Roman" w:hAnsi="Times New Roman" w:cs="Times New Roman"/>
        </w:rPr>
        <w:t xml:space="preserve">ешение о переводе объекта основных средств с балансового учета на забалансовый принимает инвентаризационная комиссия или постоянно действующая комиссия учреждения по поступлению и выбытию активов. Дополнительное согласование не предусмотрено. В соответствии с п.11 ст.9.2 Федерального закона № 7-ФЗ "О некоммерческих организациях" к категории особо ценного движимого имущества относится имущество, без которого исполнение учреждением его функций невозможно или затруднено. </w:t>
      </w:r>
    </w:p>
    <w:p w:rsidR="005F5A11" w:rsidRPr="00A01D30" w:rsidRDefault="00787742" w:rsidP="00C47A93">
      <w:pPr>
        <w:tabs>
          <w:tab w:val="left" w:pos="2608"/>
        </w:tabs>
        <w:jc w:val="both"/>
        <w:rPr>
          <w:rFonts w:ascii="Times New Roman" w:hAnsi="Times New Roman" w:cs="Times New Roman"/>
        </w:rPr>
      </w:pPr>
      <w:r w:rsidRPr="00A01D30">
        <w:rPr>
          <w:rFonts w:ascii="Times New Roman" w:hAnsi="Times New Roman" w:cs="Times New Roman"/>
        </w:rPr>
        <w:t xml:space="preserve">5. Материальные запасы. </w:t>
      </w:r>
    </w:p>
    <w:p w:rsidR="005F5A11" w:rsidRPr="00A01D30" w:rsidRDefault="00787742" w:rsidP="00C47A93">
      <w:pPr>
        <w:tabs>
          <w:tab w:val="left" w:pos="2608"/>
        </w:tabs>
        <w:spacing w:after="120" w:line="240" w:lineRule="auto"/>
        <w:jc w:val="both"/>
        <w:rPr>
          <w:rFonts w:ascii="Times New Roman" w:hAnsi="Times New Roman" w:cs="Times New Roman"/>
        </w:rPr>
      </w:pPr>
      <w:r w:rsidRPr="00A01D30">
        <w:rPr>
          <w:rFonts w:ascii="Times New Roman" w:hAnsi="Times New Roman" w:cs="Times New Roman"/>
        </w:rPr>
        <w:t xml:space="preserve">5.1. Учреждение учитывает в составе материальных запасов материальные объекты, указанные в пунктах 98–99 Инструкции к Единому плану счетов № 157н, а также производственный и хозяйственный инвентарь. Оценка материальных запасов в бухгалтерском учете осуществляется по фактической стоимости каждой единицы. </w:t>
      </w:r>
    </w:p>
    <w:p w:rsidR="005F5A11" w:rsidRPr="00A01D30" w:rsidRDefault="00787742" w:rsidP="00C47A93">
      <w:pPr>
        <w:tabs>
          <w:tab w:val="left" w:pos="2608"/>
        </w:tabs>
        <w:jc w:val="both"/>
        <w:rPr>
          <w:rFonts w:ascii="Times New Roman" w:hAnsi="Times New Roman" w:cs="Times New Roman"/>
        </w:rPr>
      </w:pPr>
      <w:r w:rsidRPr="00A01D30">
        <w:rPr>
          <w:rFonts w:ascii="Times New Roman" w:hAnsi="Times New Roman" w:cs="Times New Roman"/>
        </w:rPr>
        <w:t>5.2. Списание материальных запасов производится по средней фактической стоимости (пункт 108 Инструкции к Единому плану счетов № 157н). Выдача в эксплуатацию на нужды учреждения канцелярских принадлежностей, хозяйственных материалов (чистящие и моющие средства) оформляется Ведомостью выдачи материальных ценностей на нужды учреждения (ф. 0504210). Эта ведомость является основанием для списания материальных запасов. Мягкий и хозяйственный, уборочный инвентарь, посуда списываются по Акту о списании мягкого и хозяйственного инвентаря (ф. 0504143). Материалы, которые требуют установки (краны, гайки, лампочки и проч.) и в остальных случаях материальные запасы списываются по акту о списании материальных запасов (ф. 0504230).</w:t>
      </w:r>
    </w:p>
    <w:p w:rsidR="005F5A11" w:rsidRPr="00A01D30" w:rsidRDefault="005F5A11" w:rsidP="00C47A93">
      <w:pPr>
        <w:jc w:val="both"/>
        <w:rPr>
          <w:rFonts w:ascii="Times New Roman" w:hAnsi="Times New Roman" w:cs="Times New Roman"/>
        </w:rPr>
      </w:pPr>
      <w:r w:rsidRPr="00A01D30">
        <w:rPr>
          <w:rFonts w:ascii="Times New Roman" w:hAnsi="Times New Roman" w:cs="Times New Roman"/>
        </w:rPr>
        <w:t xml:space="preserve">5.3. Продукты питания отражаются в учете в следующем порядке: </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Единицей измерения жидких продуктов питания является «литр». Единицей измерения прочих п</w:t>
      </w:r>
      <w:r w:rsidR="00E31045" w:rsidRPr="00A01D30">
        <w:rPr>
          <w:rFonts w:ascii="Times New Roman" w:hAnsi="Times New Roman" w:cs="Times New Roman"/>
        </w:rPr>
        <w:t>родуктов питания является «кг» и «шт».</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Приход продуктов питания приводится к установленным единицам измерения. Продукты питания при поступлении в учреждение приходуются сразу на материально-ответственное лицо. </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Продукты питания учитываются и расходуются по усредненной цене. Цена на одноименные продукты питания усредняется по учреждению в целом. Количественно-суммовой учет ведется только по учреждению в целом. </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Продукты питания списываются по факту расходования (ф. 0504202). Продукты питания списываются также по истечении срока годности. Срок годности определяется по маркировке производителя. Для продуктов питания, у которых нет упаковки производителя с установленным сроком годности, применяются сроки годности, определенные Распоряжением руководителя учреждения. Проверка сроков годности производится при расходовании. Ответственный за контроль за сроками годности продуктов питания является кладовщик или шеф-повар.</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lastRenderedPageBreak/>
        <w:t>5.4. Строительные материалы отражаются в учете в зависимости от того, для какой цели предполагается их использование:</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 если для создания или содержания здания, то в составе строительных материалов (счет 10534000), </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если для создания или содержания иного имущества, кроме здания, то в составе прочих материалов (счет 0 105 36 000). </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В соответствии с нормами статьи 118 Инструкции по учету 157н в составе строительных материалов учреждение признает: </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лако-красочные материалы, растворители, пропитки, шпатлевки, песок, щебень, цемент, напольные покрытия, обои, фанера, гипсокартон, стеновые и потолочные панели, плитка облицовочная, линейные материалы.</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В состав строительных материалов не включаются, подлежат учету в составе прочих материальных запасов, следующие виды заменяемого эклектического оборудования: лампы, стартеры для ламп, предохранители и т.п. </w:t>
      </w:r>
    </w:p>
    <w:p w:rsidR="005F5A11" w:rsidRPr="00A01D30" w:rsidRDefault="005F5A11" w:rsidP="00C47A93">
      <w:pPr>
        <w:jc w:val="both"/>
        <w:rPr>
          <w:rFonts w:ascii="Times New Roman" w:hAnsi="Times New Roman" w:cs="Times New Roman"/>
        </w:rPr>
      </w:pPr>
      <w:r w:rsidRPr="00A01D30">
        <w:rPr>
          <w:rFonts w:ascii="Times New Roman" w:hAnsi="Times New Roman" w:cs="Times New Roman"/>
        </w:rPr>
        <w:t>Строительные материалы учитываются и расходуются по усредненной цене. Цена на одноименные строительные материалы усредняется по учреждению в целом. Количественно-суммовой учет ведется только по учреждению в целом. Строительные материалы списываются по факту расходования.</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5.5. Мягкий инвентарь отражается в учете в следующем порядке: Единицей измерения для рулонного мягкого инвентаря (ткань) является «м» (погонный метр), для прочего «штука» или «пара». Мягкий инвентарь учитывается и расходуется по усредненной цене. Мягкий инвентарь в части (постельного белья/спецодежды) списывается по мере износа. Сотрудники бухгалтерии не производят контроль и не несут ответственности за соблюдение сроков эксплуатации и норм выдачи мягкого инвентаря.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5.6. Перечень объектов учета, не подлежащих признанию в качестве основных средств, подлежащих признанию в качестве материальных запасов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1) Кухонная и хозяйственная посуда и емкости – баки, кастрюли, тазы и т.д. – к основным средствам не относятся, учреждение признает (принимает к учету) в составе материальных запасов (на основании положений пункта 118 Инструкции по учету 157н, классификации ОКП, ОКДП).</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2) Ручной хозяйственный инструмент (без электро- или пневмо- привода) – молотки, плоскогубцы, ключи гаечные, ножовки, напильники, стамески, отвертки, кисти малярные, валики малярные, шпатели, мастерки, топоры, метлы, лопаты, грабли, тяпки т.д.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к основным средствам не относятся, учреждение признает (принимает к учету) в составе материальных запасов (на основании положений пункта 99 Инструкции по учету 157н, ввиду фактического срока использования менее 12 месяцев). 3) Ручной спортивный инвентарь – мячи, ракетки, скакалки, эспандеры, сетки и т.д.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к основным средствам не относятся, учреждение признает (принимает к учету) в составе материальных запасов (на основании положений пункта 99 Инструкции по учету 157н, ввиду фактического срока использования менее 12 месяцев). 17 4) Канцелярские принадлежности, не являющиеся расходным материалом –степлеры, настольные наборы и т.д. </w:t>
      </w:r>
    </w:p>
    <w:p w:rsidR="008602F8" w:rsidRPr="00A01D30" w:rsidRDefault="005F5A11" w:rsidP="00C47A93">
      <w:pPr>
        <w:jc w:val="both"/>
        <w:rPr>
          <w:rFonts w:ascii="Times New Roman" w:hAnsi="Times New Roman" w:cs="Times New Roman"/>
        </w:rPr>
      </w:pPr>
      <w:r w:rsidRPr="00A01D30">
        <w:rPr>
          <w:rFonts w:ascii="Times New Roman" w:hAnsi="Times New Roman" w:cs="Times New Roman"/>
        </w:rPr>
        <w:t>- к основным средствам не относятся, учреждение признает (принимает к учету) в составе материальных запасов (на основании положений пункта 99 Инструкции по учету 157н, ввиду фактического срока использования менее 12 месяцев).</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5) Узлы, детали и оборудование, включаемые в состав инженерных систем зданий, используемых для отделки здания – (на основании положений пунктов 45, 99 и 118 Инструкции по учету 157н):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окна, двери, подоконники, оконные решетки, отливы; карнизы, козырьки, навесы, прикрепляемые к стенам здания; роллеты, рольставни, жалюзи; доводчики дверей;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таблички и вывески, закрепляемые на стенах и дверях здания для идентификации назначения помещений, юридических и физических лиц, использующих помещения;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водонагреватели, водяные насосы, водяные счетчики, фильтры воды, краны, смесители, душевые кабины - не являются самостоятельными основными средствами, так как входят в состав зданий как устройства системы водоснабжения;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унитазы, раковины, биде, душевые поддоны, ванны, системы очистки стоков, фекальные насосы не являются самостоятельными основными средствами, так как входят в состав зданий как устройства системы канализации;</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lastRenderedPageBreak/>
        <w:t xml:space="preserve"> - электрические счетчики, люстры и светильники, электрические щиты и их компоненты, устройства заземления, устройства электрозащиты - не являются самостоятельными основными средствами, так как входят в состав зданий как часть силовой и осветительной электропроводки, а также как осветительная арматура;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датчики системы пожарной сигнализации, пожарные извещатели, контрольные (управляющие) блоки системы пожарной сигнализации - не являются самостоятельными основными средствами, так как входят в состав здания как часть системы пожарной сигнализации; </w:t>
      </w:r>
    </w:p>
    <w:p w:rsidR="008602F8" w:rsidRPr="00A01D30" w:rsidRDefault="005F5A11" w:rsidP="005F5A11">
      <w:pPr>
        <w:rPr>
          <w:rFonts w:ascii="Times New Roman" w:hAnsi="Times New Roman" w:cs="Times New Roman"/>
        </w:rPr>
      </w:pPr>
      <w:r w:rsidRPr="00A01D30">
        <w:rPr>
          <w:rFonts w:ascii="Times New Roman" w:hAnsi="Times New Roman" w:cs="Times New Roman"/>
        </w:rPr>
        <w:t xml:space="preserve">- датчики системы охранной сигнализации, извещатели, контрольные (управляющие) блоки системы охранной сигнализации - не являются самостоятельными основными средствами, так как входят в состав здания как часть системы охранной сигнализации; - камеры видеонаблюдения, мониторы видеонаблюдения, управляющие блоки и системы хранения данных - не являются самостоятельными основными средствами, так как входят в состав здания как часть системы видеонаблюдения; </w:t>
      </w:r>
    </w:p>
    <w:p w:rsidR="008602F8" w:rsidRPr="00A01D30" w:rsidRDefault="005F5A11" w:rsidP="00C47A93">
      <w:pPr>
        <w:jc w:val="both"/>
        <w:rPr>
          <w:rFonts w:ascii="Times New Roman" w:hAnsi="Times New Roman" w:cs="Times New Roman"/>
        </w:rPr>
      </w:pPr>
      <w:r w:rsidRPr="00A01D30">
        <w:rPr>
          <w:rFonts w:ascii="Times New Roman" w:hAnsi="Times New Roman" w:cs="Times New Roman"/>
        </w:rPr>
        <w:t xml:space="preserve">6) Жалюзи, рулонные шторы и т.п. к основным средствам не относятся, так как подобные объекты требуют монтажа и изготавливаются по размеру конкретного окна. При перемещении штор или жалюзи на другое окно выполнение ими своих функций может быть затруднено. Поэтому учет 18 рулонных штор и жалюзи </w:t>
      </w:r>
      <w:r w:rsidR="00F37545" w:rsidRPr="00A01D30">
        <w:rPr>
          <w:rFonts w:ascii="Times New Roman" w:hAnsi="Times New Roman" w:cs="Times New Roman"/>
        </w:rPr>
        <w:t>осуществляется</w:t>
      </w:r>
      <w:r w:rsidRPr="00A01D30">
        <w:rPr>
          <w:rFonts w:ascii="Times New Roman" w:hAnsi="Times New Roman" w:cs="Times New Roman"/>
        </w:rPr>
        <w:t xml:space="preserve"> в учреждении в качестве внеоборотных материальных запасов.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5.7. Особенности учета запасных частей и расходных материалов (для любого оборудования и техники):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Наименование запчастей и расходных материалов состоит из: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Вида расходного материала (по-русски);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Марки (на языке в соответствии с маркировкой производителя);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Емкости (веса) – если учет жидких (сыпучих) материалов ведется в штуках; </w:t>
      </w:r>
    </w:p>
    <w:p w:rsidR="008602F8" w:rsidRPr="00A01D30" w:rsidRDefault="005F5A11" w:rsidP="00C47A93">
      <w:pPr>
        <w:jc w:val="both"/>
        <w:rPr>
          <w:rFonts w:ascii="Times New Roman" w:hAnsi="Times New Roman" w:cs="Times New Roman"/>
        </w:rPr>
      </w:pPr>
      <w:r w:rsidRPr="00A01D30">
        <w:rPr>
          <w:rFonts w:ascii="Times New Roman" w:hAnsi="Times New Roman" w:cs="Times New Roman"/>
        </w:rPr>
        <w:t xml:space="preserve">- Наименования, марки (транспорта, оборудования), для которого запасная часть или расходный материал предназначен – если не является универсальным.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5.8. Порядок оценки материальных запасов. В случае поступления материальных запасов по договорам пожертвования, дарения от юридических и физических лиц, при оприходовании излишков, выявленных при инвентаризации, при поступлении материальных запасов от разукомплектации (частичной ликвидации), а также при начислении задолженности по недостаче материальных запасов комиссией по поступлению и выбытию активов, созданной в учреждении на постоянной основе, справедливая стоимость методом рыночных цен (в терминах СГС "Концептуальные основы") следующим способом (с учетом положений пунктов 52, 55, 57 СГС «Концептуальные основы»):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1) для материальных запасов, не бывших в эксплуатации - на основании: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данных о покупках аналогичных материальных запасов, совершенных учреждением не ранее трех месяцев до даты поступления оцениваемых объектов;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предложений о продаже аналогичных материальных запасов, полученных от поставщиков, производителей, имеющих форму оферты (ст.435 Гражданского кодекса РФ);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предложений о продаже аналогичных материальных запасов, полученных из общедоступных источников, имеющих форму публичной оферты (ст.437 Гражданского кодекса РФ);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экспертных заключений (при условии документального подтверждения квалификации экспертов) о стоимости отдельных (аналогичных) объектов;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3) для материальных запасов, бывших в эксплуатации – на основании: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предложений о продаже аналогичных материальных ценностей в аналогичном состоянии, полученных из общедоступных источников, имеющих форму публичной оферты (ст.437 Гражданского кодекса РФ);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экспертных заключений (при условии документального подтверждения квалификации экспертов). </w:t>
      </w:r>
    </w:p>
    <w:p w:rsidR="0091093A" w:rsidRDefault="005F5A11" w:rsidP="00C47A93">
      <w:pPr>
        <w:jc w:val="both"/>
        <w:rPr>
          <w:rFonts w:ascii="Times New Roman" w:hAnsi="Times New Roman" w:cs="Times New Roman"/>
        </w:rPr>
      </w:pPr>
      <w:r w:rsidRPr="00A01D30">
        <w:rPr>
          <w:rFonts w:ascii="Times New Roman" w:hAnsi="Times New Roman" w:cs="Times New Roman"/>
        </w:rPr>
        <w:t xml:space="preserve">6. Учет кассовых операций отражается в кассовой книге и ведется автоматизированным способом. Все кассовые отчеты формируются только за 19 рабочие дни, когда есть остаток денежных средств или происходит движение по кассовым счетам. </w:t>
      </w:r>
    </w:p>
    <w:p w:rsidR="008602F8" w:rsidRPr="00A01D30" w:rsidRDefault="005F5A11" w:rsidP="00C47A93">
      <w:pPr>
        <w:jc w:val="both"/>
        <w:rPr>
          <w:rFonts w:ascii="Times New Roman" w:hAnsi="Times New Roman" w:cs="Times New Roman"/>
        </w:rPr>
      </w:pPr>
      <w:r w:rsidRPr="0091093A">
        <w:rPr>
          <w:rFonts w:ascii="Times New Roman" w:hAnsi="Times New Roman" w:cs="Times New Roman"/>
          <w:b/>
        </w:rPr>
        <w:t>IV. Учет расчетов по принятым обязательствам учреждения</w:t>
      </w:r>
      <w:r w:rsidRPr="00A01D30">
        <w:rPr>
          <w:rFonts w:ascii="Times New Roman" w:hAnsi="Times New Roman" w:cs="Times New Roman"/>
        </w:rPr>
        <w:t xml:space="preserve">.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lastRenderedPageBreak/>
        <w:t xml:space="preserve">1. Любой кассовый расход для исполнения обязательств учреждения производится на основании соответствующего денежного обязательства, принятого в порядке, описанном далее. Любое денежное обязательство принимается в рамках соответствующего принятого обязательства. Не допускается принятие денежных обязательств сверх объемов принятых (бюджетных) обязательств. Принятые обязательства принимаются в порядке, описанном далее. Принятые обязательства принимаются в пределах свободного объема прав на принятие обязательств. Изменение сумм ранее принятых обязательств производится в порядке, описанном далее. В случае возврата платежа от получателя в том же году, когда был произведен платеж, операция возврата платежа относится к тому же принятому обязательству и денежному обязательству, во исполнение которых был ранее произведен платеж. </w:t>
      </w:r>
    </w:p>
    <w:p w:rsidR="008602F8" w:rsidRPr="00A01D30" w:rsidRDefault="005F5A11" w:rsidP="00C47A93">
      <w:pPr>
        <w:jc w:val="both"/>
        <w:rPr>
          <w:rFonts w:ascii="Times New Roman" w:hAnsi="Times New Roman" w:cs="Times New Roman"/>
        </w:rPr>
      </w:pPr>
      <w:r w:rsidRPr="00A01D30">
        <w:rPr>
          <w:rFonts w:ascii="Times New Roman" w:hAnsi="Times New Roman" w:cs="Times New Roman"/>
        </w:rPr>
        <w:t xml:space="preserve">При этом: 1) Если возврат произошел по причине документально подтвержденного прекращения соответствующего обязательства или уменьшения его суммы, производится сторнирование ранее отраженных в учете сумм принятого обязательства и денежного обязательства. </w:t>
      </w:r>
    </w:p>
    <w:p w:rsidR="008602F8" w:rsidRPr="00A01D30" w:rsidRDefault="005F5A11" w:rsidP="00C47A93">
      <w:pPr>
        <w:jc w:val="both"/>
        <w:rPr>
          <w:rFonts w:ascii="Times New Roman" w:hAnsi="Times New Roman" w:cs="Times New Roman"/>
        </w:rPr>
      </w:pPr>
      <w:r w:rsidRPr="00A01D30">
        <w:rPr>
          <w:rFonts w:ascii="Times New Roman" w:hAnsi="Times New Roman" w:cs="Times New Roman"/>
        </w:rPr>
        <w:t xml:space="preserve">2) Если возврат произошел по причине неправильно указанных реквизитов получателя или иной причине, не связанной с прекращением или уменьшением суммы соответствующего обязательства, суммы соответствующих обязательств не изменяются, последующий платеж производится также во исполнение тех же самых обязательств. В случае возврата платежа от получателя в последующие годы, не зависимо от причины возврата указанные средства классифицируются как доходы учреждения от компенсации затрат. В случае поступления денежных средств, предназначенных для возмещения расходов учреждения, не от того контрагента, перед которым у учреждения ранее было обязательство, указанные средства классифицируются как доходы учреждения от компенсации затрат.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2. При наличии кредиторской задолженности на начало года перед поставщиками и подрядчиками, перед подотчетными лицами, по платежам в бюджет: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1) Если кредиторская задолженность образовалась в предыдущем году при принятии обязательства в счет объема прав на принятие обязательств текущего года: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в соответствии с положениями пункта 312 Инструкции по учету 157н в первый рабочий день текущего года показатели по счетам учета принятых обязательств переносятся на счета текущего года.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2) Если в предыдущем году соответствующие обязательства в счет объема прав на принятие обязательств текущего года не принимались, и планируется исполнение обязательств в текущем году, обязательства по кредиторской задолженности на начало года принимаются в следующем порядке: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Первичный документ: акт инвентаризации расчетов по состоянию на 01 января текущего года; Дата обязательства: на дату первого рабочего дня текущего года;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Сумма принятого обязательства: в сумме кредиторской задолженности;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Сумма денежного обязательства: в сумме кредиторской задолженности;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Принимаются отдельные обязательства по каждому контрагенту (подотчетному лицу, виду платежа в бюджет) в соответствии с номером счета, на котором числится кредиторская задолженность.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3) Если погашение кредиторской задолженности в текущем году не планируется: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соответствующие обязательства не принимаются и в учете не отражаются. При наличии кредиторской задолженности на начало года, погашение которой в текущем году не планируется, в течение года суммы кредиторской задолженности не будут соответствовать объему неисполненных обязательств.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3. Порядок признания обязательств на основании заключенных договоров купли-продажи, поставки, подряда, аренды и других: Первичный документ: договор.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Дата принятого обязательства: на дату подписания договора или первым рабочим днем текущего года, если договор был подписан в конце предыдущего года или на дату начала действия договора, если указанная дата явно указана в договоре;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Сумма принятого обязательства: в сумме договора;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Порядок изменения суммы принятого обязательства: в случае принятия к договору дополнительного соглашения, изменяющего сумму договора, сумма обязательства корректируется датой принятия дополнительного соглашения;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Если оплата по договору предполагается из нескольких источников, принимается несколько обязательств по каждому источнику в соответствующих суммах.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lastRenderedPageBreak/>
        <w:t xml:space="preserve">Порядок принятия денежного обязательства: в соответствии с положениями договора о порядке оплаты: 1) Если кроме самого договора не предусмотрено никаких иных документов для наступления обязанности произвести оплату - денежное обязательство принимается на дату подписания договора в сумме договора.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2) Если оплата должна производиться по факту поставки - денежное обязательство принимается на основании документа поставки (акт 21 выполненных работ, акт об оказании услуг, товарная накладная и т.д.) в сумме документа поставки.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3) Если договор предполагает авансирование части суммы и окончательную оплату по факту поставки - принимается два денежных обязательства: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первое на основании договора на дату подписания в сумме аванса,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второе на основании документа поставки (акт выполненных работ, акт об оказании услуг, товарная накладная и т.д.) в сумме остатка задолженности.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4) Если договор предполагает многократное осуществление поставок в период действия договора - принимаются отдельные денежные обязательства на основании каждого документа поставки (акт выполненных работ, акт об оказании услуг, товарная накладная и т.д.) в сумме документа поставки.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5) Для договоров, предполагающих регулярную периодическую оплату в сроки и в сумме, определенные в договоре - принимаются отдельные денежные обязательства на основании договора в указанные в договоре сроки по мере их наступления, на указанные в договоре суммы. Бюджетные обязательства по разовым сделкам без договоров не могут приниматься к учету. Порядок признания обязательств по оплате труда принимаются в следующем порядке: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Принятые обязательства: Первичный документ: документ, определяющий объем плановых назначений по оплате труда на год (соглашение о предоставлении субсидий).</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Дата обязательства: первый рабочий день года; </w:t>
      </w:r>
    </w:p>
    <w:p w:rsidR="008602F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Сумма обязательства: в сумме плановых назначений на год;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Порядок изменения принятого обязательства: в течение года - при изменении объема плановых назначений;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в конце года - в соответствии с объемом фактически произведенных начислений.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Денежные обязательства: Денежные обязательства принимаются на основании расчетно-платежных документов- в общей сумме предстоящих расходов по каждому периоду: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-одно обязательство- общей суммой на все выплаты, связанные с оплатой труда за первую половину месяца- наиболее поздней датой из соответствующих расчетно-платежных ведомостей; - одно обязательство- общей суммой на все выплаты, связанные с оплатой труда за вторую половину месяца (включая НДФЛ и перечисления сумм, удержанных из оплаты труда)- наиболее поздней датой из соответствующих расчетно-платежных ведомостей;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отдельное обязательство;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отдельное обязательство на каждый расчетно-платежный документ по выплатам в межрасчетный период (отпускные, компенсация неиспользованного отпуска при увольнении и т.д.).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5. Порядок признания обязательств по налогам, сборам, госпошлинам, иным платежам в бюджет и во внебюджетные фонды (кроме НДФЛ): Принятые обязательства и денежные обязательства отражаются в учете одновременно в одинаковых суммах.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Первичный документ: налоговая декларация (для налогов и платежей, для которых период уплаты совпадает с периодом предоставления отчетности), справка-расчет (для налогов и платежей, для которых период уплаты не совпадает с периодом предоставления отчетности) по соответствующим видам налогов и платежей;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Дата обязательства: дата подписания соответствующей декларации, руководителем учреждения; дата подписания соответствующей справки</w:t>
      </w:r>
      <w:r w:rsidR="00A55362" w:rsidRPr="00A01D30">
        <w:rPr>
          <w:rFonts w:ascii="Times New Roman" w:hAnsi="Times New Roman" w:cs="Times New Roman"/>
        </w:rPr>
        <w:t xml:space="preserve"> </w:t>
      </w:r>
      <w:r w:rsidRPr="00A01D30">
        <w:rPr>
          <w:rFonts w:ascii="Times New Roman" w:hAnsi="Times New Roman" w:cs="Times New Roman"/>
        </w:rPr>
        <w:t xml:space="preserve">расчета главным бухгалтером учреждения;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Сумма обязательства: сумма, подлежащая уплате в бюджет на основании соответствующей налоговой декларации, справки-расчета.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Порядок изменения обязательства: в случае составления исправительной декларации производится исправление соответствующего обязательства датой подписания исправительной декларации;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в случае изменения соответствующей справки-расчета датой изменения.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6. Порядок признания обязательств по требованиям ИМНС, других органов об уплате штрафов, пеней: Принятые обязательства и денежные обязательства отражаются в учете одновременно в одинаковых суммах. </w:t>
      </w:r>
    </w:p>
    <w:p w:rsidR="00A55362" w:rsidRPr="00A01D30" w:rsidRDefault="005F5A11" w:rsidP="00C47A93">
      <w:pPr>
        <w:jc w:val="both"/>
        <w:rPr>
          <w:rFonts w:ascii="Times New Roman" w:hAnsi="Times New Roman" w:cs="Times New Roman"/>
        </w:rPr>
      </w:pPr>
      <w:r w:rsidRPr="00A01D30">
        <w:rPr>
          <w:rFonts w:ascii="Times New Roman" w:hAnsi="Times New Roman" w:cs="Times New Roman"/>
        </w:rPr>
        <w:lastRenderedPageBreak/>
        <w:t xml:space="preserve">Первичный документ: требование (акт, решение) об уплате штрафов, пеней;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Дата обязательства: дата поступления требования (акта, решения) в учреждение (в соответствии с датой регистрации в учете входящей корреспонденции).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Сумма обязательства: сумма, подлежащая уплате в бюджет на основании соответствующего требования. </w:t>
      </w:r>
    </w:p>
    <w:p w:rsidR="00A55362" w:rsidRPr="00A01D30" w:rsidRDefault="005F5A11" w:rsidP="005F5A11">
      <w:pPr>
        <w:rPr>
          <w:rFonts w:ascii="Times New Roman" w:hAnsi="Times New Roman" w:cs="Times New Roman"/>
        </w:rPr>
      </w:pPr>
      <w:r w:rsidRPr="00A01D30">
        <w:rPr>
          <w:rFonts w:ascii="Times New Roman" w:hAnsi="Times New Roman" w:cs="Times New Roman"/>
          <w:b/>
        </w:rPr>
        <w:t>V. Рабочий план счетов бухгалтерского учета</w:t>
      </w:r>
      <w:r w:rsidRPr="00A01D30">
        <w:rPr>
          <w:rFonts w:ascii="Times New Roman" w:hAnsi="Times New Roman" w:cs="Times New Roman"/>
        </w:rPr>
        <w:t xml:space="preserve">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1. Для целей ведения учета учреждение применяет рабочие счета бухгалтерского учета, номера счетов формируются учреждением в следующем порядке: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1) Учреждение использует коды счетов из перечня </w:t>
      </w:r>
    </w:p>
    <w:p w:rsidR="00A55362" w:rsidRPr="00A01D30" w:rsidRDefault="005F5A11" w:rsidP="00C47A93">
      <w:pPr>
        <w:jc w:val="both"/>
        <w:rPr>
          <w:rFonts w:ascii="Times New Roman" w:hAnsi="Times New Roman" w:cs="Times New Roman"/>
        </w:rPr>
      </w:pPr>
      <w:r w:rsidRPr="00A01D30">
        <w:rPr>
          <w:rFonts w:ascii="Times New Roman" w:hAnsi="Times New Roman" w:cs="Times New Roman"/>
        </w:rPr>
        <w:t>2) Полный номер счета рабочего плана счетов учреждение формирует в соответствии с: - указаниями, приведенными в п.21 Инструкции № 157н, - указаниями, приведенными в п.2.1 Инструкции № 174н</w:t>
      </w:r>
      <w:r w:rsidR="00A55362" w:rsidRPr="00A01D30">
        <w:rPr>
          <w:rFonts w:ascii="Times New Roman" w:hAnsi="Times New Roman" w:cs="Times New Roman"/>
        </w:rPr>
        <w:t>.</w:t>
      </w:r>
      <w:r w:rsidRPr="00A01D30">
        <w:rPr>
          <w:rFonts w:ascii="Times New Roman" w:hAnsi="Times New Roman" w:cs="Times New Roman"/>
        </w:rPr>
        <w:t xml:space="preserve">  Для целей ведения учета учреждение применяет аналитические счета забалансового учета, открытые в рамках забалансовых счетов, установленных Инструкцией № 157н </w:t>
      </w:r>
    </w:p>
    <w:p w:rsidR="00A55362" w:rsidRPr="00A01D30" w:rsidRDefault="005F5A11" w:rsidP="005F5A11">
      <w:pPr>
        <w:rPr>
          <w:rFonts w:ascii="Times New Roman" w:hAnsi="Times New Roman" w:cs="Times New Roman"/>
        </w:rPr>
      </w:pPr>
      <w:r w:rsidRPr="00A01D30">
        <w:rPr>
          <w:rFonts w:ascii="Times New Roman" w:hAnsi="Times New Roman" w:cs="Times New Roman"/>
          <w:b/>
        </w:rPr>
        <w:t>VI. Порядок проведения инвентаризации</w:t>
      </w:r>
      <w:r w:rsidRPr="00A01D30">
        <w:rPr>
          <w:rFonts w:ascii="Times New Roman" w:hAnsi="Times New Roman" w:cs="Times New Roman"/>
        </w:rPr>
        <w:t xml:space="preserve">.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1. Инвентаризация основных средств</w:t>
      </w:r>
      <w:r w:rsidR="00A55362" w:rsidRPr="00A01D30">
        <w:rPr>
          <w:rFonts w:ascii="Times New Roman" w:hAnsi="Times New Roman" w:cs="Times New Roman"/>
        </w:rPr>
        <w:t>.</w:t>
      </w:r>
      <w:r w:rsidRPr="00A01D30">
        <w:rPr>
          <w:rFonts w:ascii="Times New Roman" w:hAnsi="Times New Roman" w:cs="Times New Roman"/>
        </w:rPr>
        <w:t xml:space="preserve"> Плановая ежегодная инвентаризация основных средств перед составлением годовой отчетности производится не позднее 01 декабря отчетного периода. При проведении инвентаризации основных средств производится проверка: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фактического наличия объектов основных средств;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состояния объектов основных средств; выявляются объекты, нуждающиеся в ремонте, восстановлении, списании;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наличия и сохранности инвентарных номеров основных средств, нанесенных на объекты, их составные части, приспособления, принадлежности в установленном порядке;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наличия и сохранности технической документации;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наличия и сохранности правоустанавливающей документации (в предусмотренных случаях);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комплектности составных частей, приспособлений и принадлежностей;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наличия гарантийных обязательств поставщиков (производителей) на технику, гарантийный срок которой не истек (в первую очередь, на технику, приобретенную в течение последнего года);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правильность установленных кодов ОКОФ, правильность отнесения по счетам учета;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правильность установленных норм амортизации.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2. Инвентаризация материальных запасов Особенности инвентаризации продуктов питания Плановая инвентаризация продуктов питания перед составлением годовой отчетности производится не позднее 01 декабря отчетного периода. Инвентаризация продуктов питания в заводских упаковках производится путем пересчета упаковок и умножения на емкость упаковки. Инвентаризация продуктов питания, хранящихся насыпом, производится путем перевешивания или обмера и расчета. Инвентаризация жидких продуктов питания, хранящихся не в заводской упаковке, производится путем перемеривания или обмера и расчетов. Особенности инвентаризации мягкого инвентаря Плановая инвентаризация мягкого инвентаря перед составлением годовой отчетности проводится не позднее 01 декабря отчетного периода.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При проведении инвентаризации мягкого инвентаря проверяется: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фактическое наличие;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состояние;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наличие маркировки с датой выдачи и возврата – для возвращенного на склад мягкого инвентаря, бывшего в эксплуатации.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Особенности инвентаризации прочих материальных запасов Плановая инвентаризация прочих материалов перед составлением годовой отчетности проводится не позднее 01 декабря отчетного периода.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При проведении инвентаризации прочих материалов проверяется: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фактическое наличие;</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состояние;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lastRenderedPageBreak/>
        <w:t xml:space="preserve">- срок годности (если для вида материальных запасов предусмотрены предельные сроки годности\хранения).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3. Инвентаризация нематериальных активов При инвентаризации нематериальных активов комиссия проверяет: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есть ли свидетельства, патенты и лицензионные договоры, которые подтверждают исключительные права учреждения на активы;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учтены ли активы на балансе и нет ли ошибок в учете.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Результаты инвентаризации заносятся в инвентаризационную опись (ф. 0504087).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4. Инвентаризация расчетов с дебиторами и кредиторами Инвентаризацию расчетов с дебиторами и кредиторами комиссия проводит с учетом следующих особенностей:</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 определяет сроки возникновения задолженности;</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 выявляет суммы невыплаченной зарплаты, а также переплаты сотрудникам;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сверяет данные бухучета с суммами в актах сверки с покупателями (заказчиками) и поставщиками (исполнителями, подрядчиками), а также с бюджетом и внебюджетными фондами – по налогам и взносам;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проверяет обоснованность задолженности по недостачам, хищениям и ущербам;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выявляет кредиторскую задолженность, не востребованную кредиторами, а также дебиторскую задолженность, безнадежную к взысканию.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5. Инвентаризация расходов будущих периодов При инвентаризации расходов будущих периодов комиссия проверяет:</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 суммы расходов из документов, подтверждающих расходы будущих периодов, – счетов, актов, договоров, накладных;</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 соответствие периода учета расходов периоду, который установлен в учетной политике;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правильность сумм, списываемых на расходы текущего года.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6. Инвентаризация резервов предстоящих расходов При инвентаризации резервов предстоящих расходов комиссия проверяет правильность их расчета и обоснованность создания.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В части резерва по сомнительным долгам проверяется обоснованность сумм, которые не погашены в установленные договорами сроки и не обеспечены соответствующими гарантиями.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В части резерва на оплату отпусков проверяются: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количество дней неиспользованного отпуска;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среднедневная сумма расходов на оплату труда;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сумма отчислений на обязательное пенсионное, социальное, медицинское страхование и на страхование от несчастных случаев и профзаболеваний. </w:t>
      </w:r>
    </w:p>
    <w:p w:rsidR="00A55362" w:rsidRPr="00A01D30" w:rsidRDefault="005F5A11" w:rsidP="005F5A11">
      <w:pPr>
        <w:rPr>
          <w:rFonts w:ascii="Times New Roman" w:hAnsi="Times New Roman" w:cs="Times New Roman"/>
        </w:rPr>
      </w:pPr>
      <w:r w:rsidRPr="00A01D30">
        <w:rPr>
          <w:rFonts w:ascii="Times New Roman" w:hAnsi="Times New Roman" w:cs="Times New Roman"/>
          <w:b/>
        </w:rPr>
        <w:t>VII. Порядок отнесения затрат на себестоимость муниципальной услуги</w:t>
      </w:r>
      <w:r w:rsidRPr="00A01D30">
        <w:rPr>
          <w:rFonts w:ascii="Times New Roman" w:hAnsi="Times New Roman" w:cs="Times New Roman"/>
        </w:rPr>
        <w:t>.</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Затраты на оказание муниципальной услуги делятся на прямые и накладные. При оказании учреждением образовательных услуг их себестоимость формируется на счете 109 00 000 «Затраты на изготовление готовой продукции, выполнение работ, услуг» с учетом как прямых, так и общехозяйственных расходов. В составе прямых затрат при формировании себестоимости оказания образовательной услуги учитываются расходы, непосредственно связанные с ее оказанием: </w:t>
      </w:r>
    </w:p>
    <w:p w:rsidR="00A55362" w:rsidRPr="00A01D30" w:rsidRDefault="005F5A11" w:rsidP="00C47A93">
      <w:pPr>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затраты на оплату труда и начисления на выплаты по оплате труда сотрудников учреждения;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списанные материальные запасы, израсходованные непосредственно на оказание услуги (продукты питания, чистящие и моющие средства и т.п.);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коммунальные услуги: тепло 50%, вода 100%, электроэнергия 90%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другие аналогичные затраты. (Основание: п. п. 134, 138 Инструкции N 157н) В составе общехозяйственных расходов при формировании себестоимости образовательной услуги учитываются расходы:</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w:t>
      </w:r>
      <w:r w:rsidRPr="00A01D30">
        <w:rPr>
          <w:rFonts w:ascii="Times New Roman" w:hAnsi="Times New Roman" w:cs="Times New Roman"/>
        </w:rPr>
        <w:sym w:font="Symbol" w:char="F0B7"/>
      </w:r>
      <w:r w:rsidRPr="00A01D30">
        <w:rPr>
          <w:rFonts w:ascii="Times New Roman" w:hAnsi="Times New Roman" w:cs="Times New Roman"/>
        </w:rPr>
        <w:t xml:space="preserve"> коммунальные услуги: тепло 50%, электроэнергия 10%</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w:t>
      </w:r>
      <w:r w:rsidRPr="00A01D30">
        <w:rPr>
          <w:rFonts w:ascii="Times New Roman" w:hAnsi="Times New Roman" w:cs="Times New Roman"/>
        </w:rPr>
        <w:sym w:font="Symbol" w:char="F0B7"/>
      </w:r>
      <w:r w:rsidRPr="00A01D30">
        <w:rPr>
          <w:rFonts w:ascii="Times New Roman" w:hAnsi="Times New Roman" w:cs="Times New Roman"/>
        </w:rPr>
        <w:t xml:space="preserve"> затраты на содержание имущества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затраты на приобретение услуг связи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lastRenderedPageBreak/>
        <w:sym w:font="Symbol" w:char="F0B7"/>
      </w:r>
      <w:r w:rsidRPr="00A01D30">
        <w:rPr>
          <w:rFonts w:ascii="Times New Roman" w:hAnsi="Times New Roman" w:cs="Times New Roman"/>
        </w:rPr>
        <w:t xml:space="preserve"> амортизационные отчисления</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w:t>
      </w:r>
      <w:r w:rsidRPr="00A01D30">
        <w:rPr>
          <w:rFonts w:ascii="Times New Roman" w:hAnsi="Times New Roman" w:cs="Times New Roman"/>
        </w:rPr>
        <w:sym w:font="Symbol" w:char="F0B7"/>
      </w:r>
      <w:r w:rsidRPr="00A01D30">
        <w:rPr>
          <w:rFonts w:ascii="Times New Roman" w:hAnsi="Times New Roman" w:cs="Times New Roman"/>
        </w:rPr>
        <w:t xml:space="preserve"> расходы на ремонт основных средств управленческого и общехозяйственного назначения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расходы по оплате информационных, аудиторских, консультационных и других услуг. (Основание: п. 138 Инструкции N 157н) Общехозяйственные расходы распределяются на себестоимость услуги по окончании месяца (квартала) пропорционально прямым затратам по оплате труда в дебет счета 0 109 61 000 (Основание: абз. 5 п. 134 Инструкции N 157н) Нераспределяемые общехозяйственные расходы ( не включаемые в себестоимость образовательной услуги) списываются в дебет счета 0 401 20 000. (Основание: п. 135 Инструкции N 157н).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К ним относятся: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2D"/>
      </w:r>
      <w:r w:rsidRPr="00A01D30">
        <w:rPr>
          <w:rFonts w:ascii="Times New Roman" w:hAnsi="Times New Roman" w:cs="Times New Roman"/>
        </w:rPr>
        <w:t xml:space="preserve"> расходы, источником финансового обеспечения которых являлись субсидии на иные цели, пожертвования, гранты; </w:t>
      </w:r>
    </w:p>
    <w:p w:rsidR="00A55362"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2D"/>
      </w:r>
      <w:r w:rsidRPr="00A01D30">
        <w:rPr>
          <w:rFonts w:ascii="Times New Roman" w:hAnsi="Times New Roman" w:cs="Times New Roman"/>
        </w:rPr>
        <w:t xml:space="preserve"> расходы, источником финансового обеспечения которых являлись субсидии на выполнение муниципального задания и которые не формируют себестоимость услуги (такими расходами признаются расходы по КОСГУ 290(суммы налога на имущество, государственной пошлины, а так же штрафы, пени и неустойки, возмещение морального вреда по решению судебных органов); </w:t>
      </w:r>
    </w:p>
    <w:p w:rsidR="00A55362" w:rsidRPr="00A01D30" w:rsidRDefault="005F5A11" w:rsidP="00C47A93">
      <w:pPr>
        <w:jc w:val="both"/>
        <w:rPr>
          <w:rFonts w:ascii="Times New Roman" w:hAnsi="Times New Roman" w:cs="Times New Roman"/>
        </w:rPr>
      </w:pPr>
      <w:r w:rsidRPr="00A01D30">
        <w:rPr>
          <w:rFonts w:ascii="Times New Roman" w:hAnsi="Times New Roman" w:cs="Times New Roman"/>
        </w:rPr>
        <w:t xml:space="preserve">- суммы списанных продуктов питания, не пригодных для дальнейшего использования вследствие непредвиденных обстоятельств (поломка технологического оборудования на пищеблоке ДОУ и т.п.) - суммы дебиторской задолженности по расходам, признанной в соответствии с законодательством РФ нереальной к взысканию. По окончании каждого квартала сумма себестоимости образовательной услуги, сформированная на счете 0 109 60 000, относится в дебет счета 0 401 10 130. </w:t>
      </w:r>
    </w:p>
    <w:p w:rsidR="00A55362" w:rsidRPr="00A01D30" w:rsidRDefault="005F5A11" w:rsidP="005F5A11">
      <w:pPr>
        <w:rPr>
          <w:rFonts w:ascii="Times New Roman" w:hAnsi="Times New Roman" w:cs="Times New Roman"/>
        </w:rPr>
      </w:pPr>
      <w:r w:rsidRPr="00A01D30">
        <w:rPr>
          <w:rFonts w:ascii="Times New Roman" w:hAnsi="Times New Roman" w:cs="Times New Roman"/>
          <w:b/>
        </w:rPr>
        <w:t>VIII. Учет нематериальных активов</w:t>
      </w:r>
      <w:r w:rsidRPr="00A01D30">
        <w:rPr>
          <w:rFonts w:ascii="Times New Roman" w:hAnsi="Times New Roman" w:cs="Times New Roman"/>
        </w:rPr>
        <w:t xml:space="preserve">.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С 01 января 2021 года неисключительные права пользования на результаты интеллектуальной деятельности (далее РИД), признаваемые в составе нефинансовых активов в соответствии с положением СГС «Нематериальные активы» отражаются на счет 0 111 6I 000 «права пользования программным обеспечением и базами данных». Кассовые расходы на приобретение неисключительных прав пользования на РИД отражаются по подстатье 226 «прочие работы, услуги» КОСГУ. Срок полезного использования НМА согласно Инструкции 157н, СГС «Нематериальные активы» определяется комиссией по поступлению и выбытию активов учреждения. Амортизации подлежат только НМА с определенным сроком полезного использования. Начисление амортизации производится линейным методом. С 01 января 2021 года в соответствии с п.33 СГС «Нематериальные активы» амортизация объектов НМА начисляется с учетом следующих положений: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А) на объекты НМА стоимостью свыше 100000 рублей амортизация начисляется в соответствии с нормами амортизации.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Б) на объекты НМА стоимостью до 100000 рублей включительно амортизация начисляется в размере 100% первоначальной стоимости при признании объекта в составе группы НМА. Для определения признаков обесценения объектов НМА применяются положения федерального стандарта бухгалтерского учета ГС «Обесценение активов», выявление этих признаков осуществляется по итогам годовой инвентаризации активов и обязательств.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В связи с окончанием срока использования НМА, если сумма накопленной амортизации составляет 100% балансовой стоимости, в учете делаются следующие операции: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А) уменьшается балансовая стоимость объекта НМА на сумму накопленной амортизации. </w:t>
      </w:r>
    </w:p>
    <w:p w:rsidR="00516358" w:rsidRPr="00A01D30" w:rsidRDefault="005F5A11" w:rsidP="00C47A93">
      <w:pPr>
        <w:jc w:val="both"/>
        <w:rPr>
          <w:rFonts w:ascii="Times New Roman" w:hAnsi="Times New Roman" w:cs="Times New Roman"/>
        </w:rPr>
      </w:pPr>
      <w:r w:rsidRPr="00A01D30">
        <w:rPr>
          <w:rFonts w:ascii="Times New Roman" w:hAnsi="Times New Roman" w:cs="Times New Roman"/>
        </w:rPr>
        <w:t xml:space="preserve">Б) уменьшается балансовая стоимость прав пользования. В целях выявления таких НМА в учреждении проводится инвентаризация с указанием согласно Приказу 52н в ф. 0504087 статуса 27 объекта учета и его целевая функция. По итогам проведенной инвентаризации объект НМА подлежит списанию (ф. 0504104). </w:t>
      </w:r>
    </w:p>
    <w:p w:rsidR="00516358" w:rsidRPr="00A01D30" w:rsidRDefault="005F0CBB" w:rsidP="005F5A11">
      <w:pPr>
        <w:rPr>
          <w:rFonts w:ascii="Times New Roman" w:hAnsi="Times New Roman" w:cs="Times New Roman"/>
        </w:rPr>
      </w:pPr>
      <w:r>
        <w:rPr>
          <w:rFonts w:ascii="Times New Roman" w:hAnsi="Times New Roman" w:cs="Times New Roman"/>
          <w:b/>
          <w:lang w:val="en-US"/>
        </w:rPr>
        <w:t>I</w:t>
      </w:r>
      <w:r w:rsidR="005F5A11" w:rsidRPr="00A01D30">
        <w:rPr>
          <w:rFonts w:ascii="Times New Roman" w:hAnsi="Times New Roman" w:cs="Times New Roman"/>
          <w:b/>
        </w:rPr>
        <w:t>X. Документооборот учреждения</w:t>
      </w:r>
      <w:r w:rsidR="005F5A11" w:rsidRPr="00A01D30">
        <w:rPr>
          <w:rFonts w:ascii="Times New Roman" w:hAnsi="Times New Roman" w:cs="Times New Roman"/>
        </w:rPr>
        <w:t xml:space="preserve">.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1. Все хозяйственные операции, проводимые организацией, должны оформляться оправдательными документами. Эти документы служат первичными учетными документами, на основании которых ведется бухгалтерский учет.</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2. Учет первичных документов в учетных регистрах должен производиться не позднее, чем на следующий день после поступления документов в бухгалтерию. Первичные документы на поступившие или списанные материальные ценности, акты приемки работ и т.п. должны быть переданы в бухгалтерию не позднее </w:t>
      </w:r>
      <w:r w:rsidRPr="00A01D30">
        <w:rPr>
          <w:rFonts w:ascii="Times New Roman" w:hAnsi="Times New Roman" w:cs="Times New Roman"/>
        </w:rPr>
        <w:lastRenderedPageBreak/>
        <w:t>следующего дня после их поступления в учреждение. Все первичные документы должны проверяться на соответствие формы и полноту содержания.</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3. Меню-требования, накладные на поставки продуктов питания передаются в бухгалтерию ежедневно. Акты перемещения и списания материалов, табеля посещаемости детей по группам- не позднее последнего рабочего дня текущего месяца.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4. Первичные документы, оформленные ненадлежащим образом, не подлежат приему бухгалтерией к учету и должны быть возвращены контрагенту в течение двух дней.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5. Исправление ошибки в первичном учетном документе должно быть оговорено надписью «Исправлено» и подтверждено подписями лиц, подписавших документ, с указанием даты исправления.</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6. Журналы операций и накопительные ведомости должны формироваться не позднее 5-го числа месяца, следующего за отчетным. Обороты в главной книге должны формироваться не позднее 7-го числа месяца, следующего за отчетным.</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7. По истечении </w:t>
      </w:r>
      <w:r w:rsidR="00A542B8">
        <w:rPr>
          <w:rFonts w:ascii="Times New Roman" w:hAnsi="Times New Roman" w:cs="Times New Roman"/>
        </w:rPr>
        <w:t>года</w:t>
      </w:r>
      <w:r w:rsidRPr="00A01D30">
        <w:rPr>
          <w:rFonts w:ascii="Times New Roman" w:hAnsi="Times New Roman" w:cs="Times New Roman"/>
        </w:rPr>
        <w:t xml:space="preserve"> первичные (сводные) учетные документы, сформированные на бумажном носителе, относящиеся к соответствующим журналам операций, хронологически подбираются и сброшюровываются.</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На обложке указываются: наименование организации; период (дата), за который сформирован регистр бухгалтерского учета (журнал операций), с указанием года и месяца (числа); наименование регистра бухгалтерского учета (журнала операций) с указанием (при наличии) его номера.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8. Ответственной за сохранность бухгалтерских документов и отчетности назначается главный бухгалтер. </w:t>
      </w:r>
    </w:p>
    <w:p w:rsidR="00A542B8" w:rsidRDefault="005F5A11" w:rsidP="00C47A93">
      <w:pPr>
        <w:jc w:val="both"/>
        <w:rPr>
          <w:rFonts w:ascii="Times New Roman" w:hAnsi="Times New Roman" w:cs="Times New Roman"/>
        </w:rPr>
      </w:pPr>
      <w:r w:rsidRPr="00A01D30">
        <w:rPr>
          <w:rFonts w:ascii="Times New Roman" w:hAnsi="Times New Roman" w:cs="Times New Roman"/>
        </w:rPr>
        <w:t xml:space="preserve">9. Сроки хранения документов определяются в соответствии с действующим законодательством. </w:t>
      </w:r>
    </w:p>
    <w:p w:rsidR="00516358" w:rsidRDefault="005F5A11" w:rsidP="00C47A93">
      <w:pPr>
        <w:jc w:val="both"/>
        <w:rPr>
          <w:rFonts w:ascii="Times New Roman" w:hAnsi="Times New Roman" w:cs="Times New Roman"/>
        </w:rPr>
      </w:pPr>
      <w:r w:rsidRPr="00A01D30">
        <w:rPr>
          <w:rFonts w:ascii="Times New Roman" w:hAnsi="Times New Roman" w:cs="Times New Roman"/>
        </w:rPr>
        <w:t xml:space="preserve">10. Требования главного бухгалтера по оформлению первичных документов обязательны для исполнения всеми работниками. </w:t>
      </w:r>
    </w:p>
    <w:p w:rsidR="00516358" w:rsidRPr="00A01D30" w:rsidRDefault="005F5A11" w:rsidP="005F5A11">
      <w:pPr>
        <w:rPr>
          <w:rFonts w:ascii="Times New Roman" w:hAnsi="Times New Roman" w:cs="Times New Roman"/>
        </w:rPr>
      </w:pPr>
      <w:r w:rsidRPr="00A01D30">
        <w:rPr>
          <w:rFonts w:ascii="Times New Roman" w:hAnsi="Times New Roman" w:cs="Times New Roman"/>
          <w:b/>
        </w:rPr>
        <w:t>X. Порядок передачи документов бухгалтерского учета при смене руководителя и (или) главного бухгалтера.</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1. При смене руководителя или главного бухгалтера учреждения (далее – увольняемые лица) они обязаны в рамках передачи дел заместителю, новому должностному лицу, иному уполномоченному должностному лицу учреждения (далее – уполномоченное лицо) передать документы бухгалтерского учета, а также печати и штампы, хранящиеся в бухгалтерии. </w:t>
      </w:r>
    </w:p>
    <w:p w:rsidR="005C7F8C" w:rsidRDefault="005F5A11" w:rsidP="00C47A93">
      <w:pPr>
        <w:jc w:val="both"/>
        <w:rPr>
          <w:rFonts w:ascii="Times New Roman" w:hAnsi="Times New Roman" w:cs="Times New Roman"/>
        </w:rPr>
      </w:pPr>
      <w:r w:rsidRPr="00A01D30">
        <w:rPr>
          <w:rFonts w:ascii="Times New Roman" w:hAnsi="Times New Roman" w:cs="Times New Roman"/>
        </w:rPr>
        <w:t xml:space="preserve">2. Передача бухгалтерских документов и печатей проводится на основании приказа руководителя учреждения или лица, осуществляющего функции и полномочия учредителя (далее – учредитель). </w:t>
      </w:r>
    </w:p>
    <w:p w:rsidR="00516358" w:rsidRPr="00A01D30" w:rsidRDefault="005F5A11" w:rsidP="00C47A93">
      <w:pPr>
        <w:jc w:val="both"/>
        <w:rPr>
          <w:rFonts w:ascii="Times New Roman" w:hAnsi="Times New Roman" w:cs="Times New Roman"/>
        </w:rPr>
      </w:pPr>
      <w:r w:rsidRPr="00A01D30">
        <w:rPr>
          <w:rFonts w:ascii="Times New Roman" w:hAnsi="Times New Roman" w:cs="Times New Roman"/>
        </w:rPr>
        <w:t xml:space="preserve">3. Передача документов бухучета, печатей и штампов осуществляется при участии комиссии, создаваемой в учреждении. Прием-передача бухгалтерских документов оформляется актом приема-передачи бухгалтерских документов. К акту прилагается перечень передаваемых документов, их количество и тип. Акт приема-передачи дел должен полностью отражать все существенные недостатки и нарушения в организации работы бухгалтерии. Акт приема-передачи подписывается уполномоченным лицом, принимающим дела, и членами комиссии. При необходимости члены комиссии включают в акт свои рекомендации и предложения, которые возникли при приеме-передаче дел.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4. В комиссию, указанную в пункте 3 настоящего Порядка, включаются сотрудники учреждения и (или) учредителя в соответствии с приказом на передачу бухгалтерских документов.</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5. Передаются следующие документы: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учетная политика со всеми приложениями;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квартальные и годовые бухгалтерские отчеты и балансы, налоговые декларации;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по планированию, в том числе план финансово-хозяйственной деятельности учреждения, государственное задание, план-график закупок, обоснования к планам;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бухгалтерские регистры синтетического и аналитического учета: книги, оборотные ведомости, карточки, журналы операций;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налоговые регистры;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о задолженности учреждения, в том числе по кредитам и по уплате налогов;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lastRenderedPageBreak/>
        <w:sym w:font="Symbol" w:char="F0B7"/>
      </w:r>
      <w:r w:rsidRPr="00A01D30">
        <w:rPr>
          <w:rFonts w:ascii="Times New Roman" w:hAnsi="Times New Roman" w:cs="Times New Roman"/>
        </w:rPr>
        <w:t xml:space="preserve"> о состоянии лицевых и банковских счетов учреждения;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о выполнении утвержденного государственного муниципального задания.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по учету зарплаты и по персонифицированному учету;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акт о состоянии кассы, составленный на основании ревизии кассы и скрепленный подписью главного бухгалтера;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договоры с поставщиками и подрядчиками, контрагентами, аренды и т. д.;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договоры с покупателями услуг и работ, подрядчиками и поставщиками;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учредительные документы и свидетельства: постановка на учет, присвоение номеров, внесение записей в единый реестр, коды и т. п.;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о недвижимом имуществе;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об основных средствах, нематериальных активах и товарноматериальных ценностях; </w:t>
      </w:r>
      <w:r w:rsidR="00516358" w:rsidRPr="00A01D30">
        <w:rPr>
          <w:rFonts w:ascii="Times New Roman" w:hAnsi="Times New Roman" w:cs="Times New Roman"/>
        </w:rPr>
        <w:t xml:space="preserve">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акты о результатах полной инвентаризации имущества и финансовых обязательств учреждения с приложением инвентаризационных описей, акта проверки кассы учреждения;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акты ревизий и проверок;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материалы о недостачах и хищениях, переданных и не переданных в правоохранительные органы;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договоры с кредитными организациями;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бланки строгой отчетности;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иная бухгалтерская документация, свидетельствующая о деятельности учреждения. </w:t>
      </w:r>
    </w:p>
    <w:p w:rsidR="00516358" w:rsidRPr="00A01D30" w:rsidRDefault="005F5A11" w:rsidP="00C47A93">
      <w:pPr>
        <w:jc w:val="both"/>
        <w:rPr>
          <w:rFonts w:ascii="Times New Roman" w:hAnsi="Times New Roman" w:cs="Times New Roman"/>
        </w:rPr>
      </w:pPr>
      <w:r w:rsidRPr="00A01D30">
        <w:rPr>
          <w:rFonts w:ascii="Times New Roman" w:hAnsi="Times New Roman" w:cs="Times New Roman"/>
        </w:rPr>
        <w:t xml:space="preserve">6. При подписании акта приема-передачи при наличии возражений по пунктам акта руководитель и (или) уполномоченное лицо излагают их в письменной форме в присутствии комиссии. Члены комиссии, имеющие замечания по содержанию акта, подписывают его с отметкой «Замечания прилагаются». Текст замечаний излагается на отдельном листе, небольшие по объему замечания допускается фиксировать на самом акте. </w:t>
      </w:r>
    </w:p>
    <w:p w:rsidR="00516358" w:rsidRPr="00A01D30" w:rsidRDefault="005F5A11" w:rsidP="00C47A93">
      <w:pPr>
        <w:jc w:val="both"/>
        <w:rPr>
          <w:rFonts w:ascii="Times New Roman" w:hAnsi="Times New Roman" w:cs="Times New Roman"/>
        </w:rPr>
      </w:pPr>
      <w:r w:rsidRPr="00A01D30">
        <w:rPr>
          <w:rFonts w:ascii="Times New Roman" w:hAnsi="Times New Roman" w:cs="Times New Roman"/>
        </w:rPr>
        <w:t>7. Акт приема-передачи оформляется в последний рабочий день увольняемого лица в учреждении.</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8. Акт приема-передачи дел составляется в трех экземплярах: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1-й экземпляр – учредителю (руководителю учреждения, если увольняется главный бухгалтер),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2-й экземпляр – увольняемому лицу,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3-й экземпляр – уполномоченному лицу, которое принимало дела.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b/>
        </w:rPr>
        <w:t>XI. Изменения в учетной политике.</w:t>
      </w:r>
      <w:r w:rsidRPr="00A01D30">
        <w:rPr>
          <w:rFonts w:ascii="Times New Roman" w:hAnsi="Times New Roman" w:cs="Times New Roman"/>
        </w:rPr>
        <w:t xml:space="preserve">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Изменения и дополнения в положение об учетной политике вносятся по мере необходимости в случаях:</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-изменения законодательного регулирования деятельности бюджетного учреждения, изменения законодательства о бухгалтерском учете; </w:t>
      </w:r>
    </w:p>
    <w:p w:rsidR="00F37545"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-существенного изменения условий деятельности бюджетного учреждения, включая реорганизацию, изменение вида деятельности; </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-изменение методов и принципов бухгалтерского учета.</w:t>
      </w:r>
    </w:p>
    <w:p w:rsidR="00C7025E" w:rsidRDefault="00C7025E" w:rsidP="00C47A93">
      <w:pPr>
        <w:jc w:val="both"/>
        <w:rPr>
          <w:rFonts w:ascii="Times New Roman" w:hAnsi="Times New Roman" w:cs="Times New Roman"/>
        </w:rPr>
      </w:pPr>
    </w:p>
    <w:p w:rsidR="00C47A93" w:rsidRDefault="00C47A93" w:rsidP="00C47A93">
      <w:pPr>
        <w:jc w:val="both"/>
        <w:rPr>
          <w:rFonts w:ascii="Times New Roman" w:hAnsi="Times New Roman" w:cs="Times New Roman"/>
        </w:rPr>
      </w:pPr>
    </w:p>
    <w:p w:rsidR="00C47A93" w:rsidRDefault="00C47A93" w:rsidP="00C47A93">
      <w:pPr>
        <w:jc w:val="both"/>
        <w:rPr>
          <w:rFonts w:ascii="Times New Roman" w:hAnsi="Times New Roman" w:cs="Times New Roman"/>
        </w:rPr>
      </w:pPr>
    </w:p>
    <w:p w:rsidR="00C47A93" w:rsidRDefault="00C47A93" w:rsidP="00C47A93">
      <w:pPr>
        <w:jc w:val="both"/>
        <w:rPr>
          <w:rFonts w:ascii="Times New Roman" w:hAnsi="Times New Roman" w:cs="Times New Roman"/>
        </w:rPr>
      </w:pPr>
    </w:p>
    <w:p w:rsidR="00C47A93" w:rsidRDefault="00C47A93" w:rsidP="00C47A93">
      <w:pPr>
        <w:jc w:val="both"/>
        <w:rPr>
          <w:rFonts w:ascii="Times New Roman" w:hAnsi="Times New Roman" w:cs="Times New Roman"/>
        </w:rPr>
      </w:pPr>
    </w:p>
    <w:p w:rsidR="00C47A93" w:rsidRDefault="00C47A93" w:rsidP="00C47A93">
      <w:pPr>
        <w:jc w:val="both"/>
        <w:rPr>
          <w:rFonts w:ascii="Times New Roman" w:hAnsi="Times New Roman" w:cs="Times New Roman"/>
        </w:rPr>
      </w:pPr>
    </w:p>
    <w:p w:rsidR="00516358" w:rsidRPr="00A01D30" w:rsidRDefault="005F5A11" w:rsidP="00C47A93">
      <w:pPr>
        <w:jc w:val="both"/>
        <w:rPr>
          <w:rFonts w:ascii="Times New Roman" w:hAnsi="Times New Roman" w:cs="Times New Roman"/>
        </w:rPr>
      </w:pPr>
      <w:r w:rsidRPr="00A01D30">
        <w:rPr>
          <w:rFonts w:ascii="Times New Roman" w:hAnsi="Times New Roman" w:cs="Times New Roman"/>
        </w:rPr>
        <w:t>Приложение №</w:t>
      </w:r>
      <w:r w:rsidR="001622C6">
        <w:rPr>
          <w:rFonts w:ascii="Times New Roman" w:hAnsi="Times New Roman" w:cs="Times New Roman"/>
        </w:rPr>
        <w:t>2</w:t>
      </w:r>
    </w:p>
    <w:p w:rsidR="00516358" w:rsidRPr="00A01D30" w:rsidRDefault="005F5A11" w:rsidP="00C47A93">
      <w:pPr>
        <w:jc w:val="both"/>
        <w:rPr>
          <w:rFonts w:ascii="Times New Roman" w:hAnsi="Times New Roman" w:cs="Times New Roman"/>
        </w:rPr>
      </w:pPr>
      <w:r w:rsidRPr="00A01D30">
        <w:rPr>
          <w:rFonts w:ascii="Times New Roman" w:hAnsi="Times New Roman" w:cs="Times New Roman"/>
        </w:rPr>
        <w:t xml:space="preserve"> Положение об учетной политике муниципального бюджетного дошкольного образовательного учреждения д/с № </w:t>
      </w:r>
      <w:r w:rsidR="00516358" w:rsidRPr="00A01D30">
        <w:rPr>
          <w:rFonts w:ascii="Times New Roman" w:hAnsi="Times New Roman" w:cs="Times New Roman"/>
        </w:rPr>
        <w:t>1</w:t>
      </w:r>
      <w:r w:rsidR="00F37545">
        <w:rPr>
          <w:rFonts w:ascii="Times New Roman" w:hAnsi="Times New Roman" w:cs="Times New Roman"/>
        </w:rPr>
        <w:t>2</w:t>
      </w:r>
      <w:r w:rsidRPr="00A01D30">
        <w:rPr>
          <w:rFonts w:ascii="Times New Roman" w:hAnsi="Times New Roman" w:cs="Times New Roman"/>
        </w:rPr>
        <w:t xml:space="preserve"> </w:t>
      </w:r>
      <w:r w:rsidR="00516358" w:rsidRPr="00A01D30">
        <w:rPr>
          <w:rFonts w:ascii="Times New Roman" w:hAnsi="Times New Roman" w:cs="Times New Roman"/>
        </w:rPr>
        <w:t xml:space="preserve">г.Беслана </w:t>
      </w:r>
      <w:r w:rsidRPr="00A01D30">
        <w:rPr>
          <w:rFonts w:ascii="Times New Roman" w:hAnsi="Times New Roman" w:cs="Times New Roman"/>
        </w:rPr>
        <w:t xml:space="preserve"> для целей налогообложения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I. Организационная часть</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1. Ответственным за постановку и ведение налогового учета в учреждении является главный бухгалтер учреждения. Ведение налогового учета в учреждении осуществляет бухгалтерия учреждения</w:t>
      </w:r>
      <w:r w:rsidR="008633BC">
        <w:rPr>
          <w:rFonts w:ascii="Times New Roman" w:hAnsi="Times New Roman" w:cs="Times New Roman"/>
        </w:rPr>
        <w:t>.</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2. Учреждение применяет общую систему налогообложения</w:t>
      </w:r>
      <w:r w:rsidR="008633BC">
        <w:rPr>
          <w:rFonts w:ascii="Times New Roman" w:hAnsi="Times New Roman" w:cs="Times New Roman"/>
        </w:rPr>
        <w:t>.</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3. Налоговый учет в учреждении ведется автоматизированным способом с </w:t>
      </w:r>
      <w:r w:rsidR="008633BC">
        <w:rPr>
          <w:rFonts w:ascii="Times New Roman" w:hAnsi="Times New Roman" w:cs="Times New Roman"/>
        </w:rPr>
        <w:t>применением программы 1 С.</w:t>
      </w:r>
      <w:r w:rsidRPr="00A01D30">
        <w:rPr>
          <w:rFonts w:ascii="Times New Roman" w:hAnsi="Times New Roman" w:cs="Times New Roman"/>
        </w:rPr>
        <w:t xml:space="preserve">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4. Учреждением используется электронный способ представления налоговой отчетности в налоговые органы по телекоммуникационным каналам связи (</w:t>
      </w:r>
      <w:r w:rsidR="008633BC">
        <w:rPr>
          <w:rFonts w:ascii="Times New Roman" w:hAnsi="Times New Roman" w:cs="Times New Roman"/>
        </w:rPr>
        <w:t xml:space="preserve">СБИС)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II. Методическая часть</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1. Налог на прибыль организаций Учреждение использует право на применение налоговой ставки 0% по налогу на прибыль</w:t>
      </w:r>
      <w:r w:rsidR="008633BC">
        <w:rPr>
          <w:rFonts w:ascii="Times New Roman" w:hAnsi="Times New Roman" w:cs="Times New Roman"/>
        </w:rPr>
        <w:t>.</w:t>
      </w:r>
      <w:r w:rsidRPr="00A01D30">
        <w:rPr>
          <w:rFonts w:ascii="Times New Roman" w:hAnsi="Times New Roman" w:cs="Times New Roman"/>
        </w:rPr>
        <w:t xml:space="preserve">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2. Налог на добавленную стоимость (НДС) Учреждение использует право на освобождение от обложения НДС в соответствии с п. 2 пп3 ст. 149 НК РФ.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3. Налог на доходы физических лиц (НДФЛ) </w:t>
      </w:r>
    </w:p>
    <w:p w:rsidR="00516358"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3.1. Учет доходов, начисленных физическим лицам, предоставленных им налоговых вычетов, а также сумм удержанного с них налога на доходы физических лиц ведется с использованием программы 1С: Заработная плата. </w:t>
      </w:r>
    </w:p>
    <w:p w:rsidR="00627DDD"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3.2. Налоговые вычеты физическим лицам, в отношении которых учреждение выступает налоговым агентом, предоставляются на основании их письменных заявлений по самостоятельно разработанным учреждением формам, приведенным в Приложении 1</w:t>
      </w:r>
      <w:r w:rsidR="008633BC">
        <w:rPr>
          <w:rFonts w:ascii="Times New Roman" w:hAnsi="Times New Roman" w:cs="Times New Roman"/>
        </w:rPr>
        <w:t xml:space="preserve"> к настоящей Учетной политике. </w:t>
      </w:r>
      <w:r w:rsidRPr="00A01D30">
        <w:rPr>
          <w:rFonts w:ascii="Times New Roman" w:hAnsi="Times New Roman" w:cs="Times New Roman"/>
        </w:rPr>
        <w:t xml:space="preserve"> </w:t>
      </w:r>
    </w:p>
    <w:p w:rsidR="00627DDD"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4. Страховые взносы Учет сумм начисленных выплат работникам, а также сумм страховых взносов в государственные внебюджетные фонды, относящихся к ним, по каждому физическому лицу, в пользу которого осуществлялись выплаты, ведется в индивидуальных карточках по формам, приведенным в Приложении 2 к настоящей Учетной политике. </w:t>
      </w:r>
    </w:p>
    <w:p w:rsidR="00627DDD"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5. Транспортный налог Учреждение не является плательщиком транспортного налога ввиду отсутствия на балансе автотранспортных средств. </w:t>
      </w:r>
    </w:p>
    <w:p w:rsidR="00627DDD"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6. Налог на имущество организаций </w:t>
      </w:r>
    </w:p>
    <w:p w:rsidR="00627DDD"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6.1. Объектом налогообложения признается недвижимое имущество, учитываемое на балансе учреждения в качестве объектов основных средств в порядке, установленном для ведения бухгалтерского учета. При определении налоговой базы имущество, признаваемое объектом налогообложения, учитывается по его сформированной остаточной стоимости (п. 1 ст. 374 НК РФ). 6.2. Налоговая база в отношении имущества Центра определяется как среднегодовая стоимость имущества, признаваемого объектом налогообложения (п. 1 ст. 375 НК РФ).</w:t>
      </w:r>
    </w:p>
    <w:p w:rsidR="00627DDD"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 xml:space="preserve"> 6.3. Уплата налога производится учреждением самостоятельно. </w:t>
      </w:r>
    </w:p>
    <w:p w:rsidR="005F5A11" w:rsidRPr="00A01D30" w:rsidRDefault="005F5A11" w:rsidP="00C47A93">
      <w:pPr>
        <w:spacing w:after="120" w:line="240" w:lineRule="auto"/>
        <w:jc w:val="both"/>
        <w:rPr>
          <w:rFonts w:ascii="Times New Roman" w:hAnsi="Times New Roman" w:cs="Times New Roman"/>
        </w:rPr>
      </w:pPr>
      <w:r w:rsidRPr="00A01D30">
        <w:rPr>
          <w:rFonts w:ascii="Times New Roman" w:hAnsi="Times New Roman" w:cs="Times New Roman"/>
        </w:rPr>
        <w:t>6.4. Налоговая декларация по итогам налогового периода представляется учреждением не позднее 30 марта года, следующего за истекшим налоговым периодом (п. 3 ст. 386 НК РФ).</w:t>
      </w:r>
    </w:p>
    <w:p w:rsidR="00627DDD" w:rsidRPr="00A01D30" w:rsidRDefault="00627DDD" w:rsidP="00C47A93">
      <w:pPr>
        <w:spacing w:after="120" w:line="240" w:lineRule="auto"/>
        <w:jc w:val="both"/>
        <w:rPr>
          <w:rFonts w:ascii="Times New Roman" w:hAnsi="Times New Roman" w:cs="Times New Roman"/>
        </w:rPr>
      </w:pPr>
      <w:r w:rsidRPr="00A01D30">
        <w:rPr>
          <w:rFonts w:ascii="Times New Roman" w:hAnsi="Times New Roman" w:cs="Times New Roman"/>
        </w:rPr>
        <w:t>6.5. Налоговым периодом по налогу на имущество является календарный год.</w:t>
      </w:r>
    </w:p>
    <w:p w:rsidR="00627DDD" w:rsidRPr="00A01D30" w:rsidRDefault="00627DDD" w:rsidP="00C47A93">
      <w:pPr>
        <w:spacing w:after="120" w:line="240" w:lineRule="auto"/>
        <w:jc w:val="both"/>
        <w:rPr>
          <w:rFonts w:ascii="Times New Roman" w:hAnsi="Times New Roman" w:cs="Times New Roman"/>
        </w:rPr>
      </w:pPr>
      <w:r w:rsidRPr="00A01D30">
        <w:rPr>
          <w:rFonts w:ascii="Times New Roman" w:hAnsi="Times New Roman" w:cs="Times New Roman"/>
        </w:rPr>
        <w:t>6.6. Учреждением применяется налоговая ставка 1,0%.</w:t>
      </w:r>
    </w:p>
    <w:p w:rsidR="00627DDD" w:rsidRPr="00A01D30" w:rsidRDefault="00627DDD" w:rsidP="00C47A93">
      <w:pPr>
        <w:jc w:val="both"/>
        <w:rPr>
          <w:rFonts w:ascii="Times New Roman" w:hAnsi="Times New Roman" w:cs="Times New Roman"/>
        </w:rPr>
      </w:pPr>
    </w:p>
    <w:p w:rsidR="00C47A93" w:rsidRDefault="00C47A93" w:rsidP="005C7F8C">
      <w:pPr>
        <w:spacing w:after="120" w:line="240" w:lineRule="auto"/>
        <w:jc w:val="right"/>
        <w:rPr>
          <w:rFonts w:ascii="Times New Roman" w:hAnsi="Times New Roman" w:cs="Times New Roman"/>
        </w:rPr>
      </w:pPr>
    </w:p>
    <w:p w:rsidR="00F37545" w:rsidRDefault="00F37545" w:rsidP="005C7F8C">
      <w:pPr>
        <w:spacing w:after="120" w:line="240" w:lineRule="auto"/>
        <w:jc w:val="right"/>
        <w:rPr>
          <w:rFonts w:ascii="Times New Roman" w:hAnsi="Times New Roman" w:cs="Times New Roman"/>
        </w:rPr>
      </w:pPr>
    </w:p>
    <w:p w:rsidR="00C47A93" w:rsidRDefault="00C47A93" w:rsidP="005C7F8C">
      <w:pPr>
        <w:spacing w:after="120" w:line="240" w:lineRule="auto"/>
        <w:jc w:val="right"/>
        <w:rPr>
          <w:rFonts w:ascii="Times New Roman" w:hAnsi="Times New Roman" w:cs="Times New Roman"/>
        </w:rPr>
      </w:pPr>
    </w:p>
    <w:p w:rsidR="00627DDD" w:rsidRPr="00E732F3" w:rsidRDefault="005F5A11" w:rsidP="005C7F8C">
      <w:pPr>
        <w:spacing w:after="120" w:line="240" w:lineRule="auto"/>
        <w:jc w:val="right"/>
        <w:rPr>
          <w:rFonts w:ascii="Times New Roman" w:hAnsi="Times New Roman" w:cs="Times New Roman"/>
        </w:rPr>
      </w:pPr>
      <w:r w:rsidRPr="00A01D30">
        <w:rPr>
          <w:rFonts w:ascii="Times New Roman" w:hAnsi="Times New Roman" w:cs="Times New Roman"/>
        </w:rPr>
        <w:t xml:space="preserve">Приложение № </w:t>
      </w:r>
      <w:r w:rsidR="001622C6">
        <w:rPr>
          <w:rFonts w:ascii="Times New Roman" w:hAnsi="Times New Roman" w:cs="Times New Roman"/>
        </w:rPr>
        <w:t>3</w:t>
      </w:r>
    </w:p>
    <w:p w:rsidR="00A01D30" w:rsidRPr="00A01D30" w:rsidRDefault="005F5A11" w:rsidP="00A01D30">
      <w:pPr>
        <w:spacing w:after="0" w:line="240" w:lineRule="auto"/>
        <w:jc w:val="right"/>
        <w:rPr>
          <w:rFonts w:ascii="Times New Roman" w:hAnsi="Times New Roman" w:cs="Times New Roman"/>
        </w:rPr>
      </w:pPr>
      <w:r w:rsidRPr="00A01D30">
        <w:rPr>
          <w:rFonts w:ascii="Times New Roman" w:hAnsi="Times New Roman" w:cs="Times New Roman"/>
        </w:rPr>
        <w:t xml:space="preserve">Положение о внутреннем финансовом контроле </w:t>
      </w:r>
    </w:p>
    <w:p w:rsidR="00627DDD" w:rsidRPr="00A01D30" w:rsidRDefault="005F0CBB" w:rsidP="00A01D30">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МБДОУ «Детский сад №1</w:t>
      </w:r>
      <w:r w:rsidR="00F37545">
        <w:rPr>
          <w:rFonts w:ascii="Times New Roman" w:eastAsia="Times New Roman" w:hAnsi="Times New Roman" w:cs="Times New Roman"/>
        </w:rPr>
        <w:t xml:space="preserve">2 </w:t>
      </w:r>
      <w:r w:rsidR="00627DDD" w:rsidRPr="00A01D30">
        <w:rPr>
          <w:rFonts w:ascii="Times New Roman" w:eastAsia="Times New Roman" w:hAnsi="Times New Roman" w:cs="Times New Roman"/>
        </w:rPr>
        <w:t>г.Беслана»</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t xml:space="preserve">1. Общие положения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t>1.1. Настоящее положение разработано в соответствии с законодательством России (включая внутриведомственные нормативно</w:t>
      </w:r>
      <w:r w:rsidR="00A01D30" w:rsidRPr="00A01D30">
        <w:rPr>
          <w:rFonts w:ascii="Times New Roman" w:hAnsi="Times New Roman" w:cs="Times New Roman"/>
        </w:rPr>
        <w:t xml:space="preserve"> </w:t>
      </w:r>
      <w:r w:rsidRPr="00A01D30">
        <w:rPr>
          <w:rFonts w:ascii="Times New Roman" w:hAnsi="Times New Roman" w:cs="Times New Roman"/>
        </w:rPr>
        <w:t xml:space="preserve">правовые акты) и уставом учреждения. Положение устанавливает единые цели, правила и принципы проведения внутреннего финансового контроля учреждения.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t xml:space="preserve">1.2. Внутренний финансовый контроль направлен на: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создание системы соблюдения законодательства России в сфере финансовой деятельности, внутренних процедур составления и исполнения плана финансово-хозяйственной деятельности;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повышение качества составления и достоверности бухгалтерской отчетности и ведения бухгалтерского учета;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повышение результативности использования субсидий, средств, полученных от платной деятельности.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t xml:space="preserve">1.3. Внутренний контроль в учреждении могут осуществлять: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созданная приказом руководителя комиссия;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сторонние организации или внешние аудиторы, привлекаемые для целей проверки финансово-хозяйственной деятельности учреждения.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t xml:space="preserve">1.4. Целями внутреннего финансового контроля учреждения являются подтверждение достоверности бухгалтерского учета и отчетности учреждения и соблюдение действующего законодательства России, регулирующего порядок осуществления финансово-хозяйственной деятельности.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t xml:space="preserve">1.5. Основные задачи внутреннего контроля: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установление соответствия проводимых финансовых операций в части финансово</w:t>
      </w:r>
      <w:r w:rsidR="003347CC">
        <w:rPr>
          <w:rFonts w:ascii="Times New Roman" w:hAnsi="Times New Roman" w:cs="Times New Roman"/>
        </w:rPr>
        <w:t xml:space="preserve"> </w:t>
      </w:r>
      <w:r w:rsidRPr="00A01D30">
        <w:rPr>
          <w:rFonts w:ascii="Times New Roman" w:hAnsi="Times New Roman" w:cs="Times New Roman"/>
        </w:rPr>
        <w:t xml:space="preserve">хозяйственной деятельности и их отражение в бухгалтерском учете и отчетности требованиям законодательства; </w:t>
      </w:r>
      <w:r w:rsidRPr="00A01D30">
        <w:rPr>
          <w:rFonts w:ascii="Times New Roman" w:hAnsi="Times New Roman" w:cs="Times New Roman"/>
        </w:rPr>
        <w:sym w:font="Symbol" w:char="F0B7"/>
      </w:r>
      <w:r w:rsidRPr="00A01D30">
        <w:rPr>
          <w:rFonts w:ascii="Times New Roman" w:hAnsi="Times New Roman" w:cs="Times New Roman"/>
        </w:rPr>
        <w:t xml:space="preserve"> установление соответствия осуществляемых операций регламентам, полномочиям сотрудников; </w:t>
      </w:r>
      <w:r w:rsidRPr="00A01D30">
        <w:rPr>
          <w:rFonts w:ascii="Times New Roman" w:hAnsi="Times New Roman" w:cs="Times New Roman"/>
        </w:rPr>
        <w:sym w:font="Symbol" w:char="F0B7"/>
      </w:r>
      <w:r w:rsidRPr="00A01D30">
        <w:rPr>
          <w:rFonts w:ascii="Times New Roman" w:hAnsi="Times New Roman" w:cs="Times New Roman"/>
        </w:rPr>
        <w:t xml:space="preserve"> соблюдение установленных технологических процессов и операций при осуществлении деятельности;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анализ системы внутреннего контроля учреждения, позволяющий выявить существенные аспекты, влияющие на ее эффективность.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t xml:space="preserve">1.6. Принципы внутреннего финансового контроля учреждения: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принцип законности. Неуклонное и точное соблюдение всеми субъектами внутреннего контроля норм и правил, установленных законодательством России;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принцип объективности. Внутренний контроль осуществляется с использованием фактических документальных данных в порядке, установленном законодательством России, путем применения методов, обеспечивающих получение полной и достоверной информации;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принцип независимости. Субъекты внутреннего контроля при выполнении своих функциональных обязанностей независимы от объектов внутреннего контроля;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принцип системности. Проведение контрольных мероприятий всех сторон деятельности объекта внутреннего контроля и его взаимосвязей в структуре управления;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принцип ответственности. Каждый субъект внутреннего контроля за ненадлежащее выполнение контрольных функций несет ответственность в соответствии с законодательством России. Ответственность за организацию и функционирование системы внутреннего контроля возлагается на заведующего учреждения.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t xml:space="preserve">2. Система внутреннего контроля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t xml:space="preserve">2.1. Система внутреннего контроля обеспечивает: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точность и полноту документации бухгалтерского учета;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соблюдение требований законодательства;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своевременность подготовки достоверной бухгалтерской отчетности;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sym w:font="Symbol" w:char="F0B7"/>
      </w:r>
      <w:r w:rsidRPr="00A01D30">
        <w:rPr>
          <w:rFonts w:ascii="Times New Roman" w:hAnsi="Times New Roman" w:cs="Times New Roman"/>
        </w:rPr>
        <w:t xml:space="preserve"> предотвращение ошибок и искажений; </w:t>
      </w:r>
    </w:p>
    <w:p w:rsidR="00A01D30" w:rsidRPr="00A01D30" w:rsidRDefault="005F5A11" w:rsidP="00DB5ECD">
      <w:pPr>
        <w:spacing w:after="120" w:line="240" w:lineRule="auto"/>
        <w:jc w:val="both"/>
        <w:rPr>
          <w:rFonts w:ascii="Times New Roman" w:hAnsi="Times New Roman" w:cs="Times New Roman"/>
        </w:rPr>
      </w:pPr>
      <w:r w:rsidRPr="00A01D30">
        <w:rPr>
          <w:rFonts w:ascii="Times New Roman" w:hAnsi="Times New Roman" w:cs="Times New Roman"/>
        </w:rPr>
        <w:lastRenderedPageBreak/>
        <w:sym w:font="Symbol" w:char="F0B7"/>
      </w:r>
      <w:r w:rsidRPr="00A01D30">
        <w:rPr>
          <w:rFonts w:ascii="Times New Roman" w:hAnsi="Times New Roman" w:cs="Times New Roman"/>
        </w:rPr>
        <w:t xml:space="preserve"> исполнение приказов и распоряжений руководителя учреждения;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выполнение планов финансово-хозяйственной деятельности учреждения;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сохранность имущества учреждения.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2.2. Система внутреннего контроля позволяет следить за эффективностью работы структурных подразделений, отделов, добросовестностью выполнения сотрудниками возложенных на них должностных обязанностей.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3. Организация внутреннего финансового контроля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3.1. Внутренний финансовый контроль в учреждении подразделяется на предварительный, текущий и последующий.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3.1.1. Предварительный контроль осуществляется до начала совершения хозяйственной операции. Позволяет определить, насколько целесообразной и правомерной будет та или иная операция. Целью предварительного финансового контроля является предупреждение нарушений на стадии планирования расходов и заключения договоров.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Предварительный контроль осуществляют руководитель учреждения, его заместители, главный бухгалтер и сотрудники юридического отдела. Основными формами предварительного внутреннего финансового контроля являются: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проверка финансово-плановых документов (расчетов потребности в денежных средствах, смет доходов и расходов и др.) главным бухгалтером (бухгалтером), их визирование, согласование и урегулирование разногласий;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предварительная экспертиза документов (решений), связанных с расходованием денежных и материальных средств, осуществляемая главным бухгалтером (бухгалтером).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3.1.2. Текущий контроль производится путем: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проведения повседневного анализа соблюдения процедур исполнения плана финансово-хозяйственной деятельности;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ведения бухгалтерского учета;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осуществления мониторингов расходования целевых средств по назначению, оценки эффективности и результативности их расходования. Формами текущего внутреннего финансового контроля являются: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проверка расходных денежных документов до их оплаты (расчетноплатежных ведомостей, платежных поручений, счетов и т. п.). Фактом контроля является разрешение документов к оплате; </w:t>
      </w: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контроль за взысканием дебиторской и погашением кредиторской задолженности;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сверка аналитического учета с синтетическим (оборотная ведомость);</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 </w:t>
      </w: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проверка фактического наличия материальных средств.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3.1.3. Последующий контроль проводится по итогам совершения хозяйственных операций. Осуществляется путем анализа и проверки бухгалтерской документации и отчетности, проведения инвентаризаций и иных необходимых процедур. Целью последующего внутреннего финансового контроля является обнаружение фактов незаконного, нецелесообразного расходования денежных и материальных средств и вскрытие причин нарушений. Формами последующего внутреннего финансового контроля являются: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инвентаризация;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проверка при наличии жалобы;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sym w:font="Symbol" w:char="F0B7"/>
      </w:r>
      <w:r w:rsidRPr="005C7F8C">
        <w:rPr>
          <w:rFonts w:ascii="Times New Roman" w:hAnsi="Times New Roman" w:cs="Times New Roman"/>
          <w:sz w:val="21"/>
          <w:szCs w:val="21"/>
        </w:rPr>
        <w:t xml:space="preserve"> проверка поступления, наличия и использования денежных средств в учреждении, поступающих в виде родительской платы или благотворительных пожертвований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3.2. Лица, ответственные за проведение проверки, осуществляют анализ выявленных нарушений, определяют их причины и разрабатывают предложения для принятия мер по их устранению и недопущению в дальнейшем.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3.3. Результаты проведения последующего контроля оформляются в виде акта (справки).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4. Заключительные положения </w:t>
      </w:r>
    </w:p>
    <w:p w:rsidR="00A01D30" w:rsidRPr="005C7F8C" w:rsidRDefault="005F5A11" w:rsidP="00DB5ECD">
      <w:pPr>
        <w:spacing w:after="120" w:line="240" w:lineRule="auto"/>
        <w:jc w:val="both"/>
        <w:rPr>
          <w:rFonts w:ascii="Times New Roman" w:hAnsi="Times New Roman" w:cs="Times New Roman"/>
          <w:sz w:val="21"/>
          <w:szCs w:val="21"/>
        </w:rPr>
      </w:pPr>
      <w:r w:rsidRPr="005C7F8C">
        <w:rPr>
          <w:rFonts w:ascii="Times New Roman" w:hAnsi="Times New Roman" w:cs="Times New Roman"/>
          <w:sz w:val="21"/>
          <w:szCs w:val="21"/>
        </w:rPr>
        <w:t xml:space="preserve">4.1. Все изменения и дополнения к настоящему положению утверждаются руководителем учреждения. </w:t>
      </w:r>
    </w:p>
    <w:p w:rsidR="005F5A11" w:rsidRDefault="005F5A11" w:rsidP="00DB5ECD">
      <w:pPr>
        <w:jc w:val="both"/>
        <w:rPr>
          <w:rFonts w:ascii="Times New Roman" w:hAnsi="Times New Roman" w:cs="Times New Roman"/>
        </w:rPr>
      </w:pPr>
      <w:r w:rsidRPr="00A01D30">
        <w:rPr>
          <w:rFonts w:ascii="Times New Roman" w:hAnsi="Times New Roman" w:cs="Times New Roman"/>
        </w:rPr>
        <w:t xml:space="preserve">4.2. Если в результате изменения действующего законодательства России отдельные статьи настоящего положения вступят с ним в противоречие, они утрачивают силу, преимущественную силу имеют положения действующего законодательства России. </w:t>
      </w:r>
    </w:p>
    <w:p w:rsidR="00155E9D" w:rsidRDefault="00155E9D" w:rsidP="00DB5ECD">
      <w:pPr>
        <w:jc w:val="both"/>
        <w:rPr>
          <w:rFonts w:ascii="Times New Roman" w:hAnsi="Times New Roman" w:cs="Times New Roman"/>
        </w:rPr>
      </w:pPr>
    </w:p>
    <w:p w:rsidR="005C7F8C" w:rsidRDefault="005C7F8C" w:rsidP="005C7F8C">
      <w:pPr>
        <w:spacing w:after="0" w:line="240" w:lineRule="auto"/>
        <w:rPr>
          <w:rFonts w:ascii="Times New Roman" w:hAnsi="Times New Roman" w:cs="Times New Roman"/>
        </w:rPr>
      </w:pPr>
    </w:p>
    <w:p w:rsidR="00DA35B0" w:rsidRDefault="00DA35B0" w:rsidP="005C7F8C">
      <w:pPr>
        <w:spacing w:after="0" w:line="240" w:lineRule="auto"/>
        <w:rPr>
          <w:rFonts w:ascii="Times New Roman" w:hAnsi="Times New Roman" w:cs="Times New Roman"/>
        </w:rPr>
      </w:pPr>
    </w:p>
    <w:p w:rsidR="005C7F8C" w:rsidRPr="00A01D30" w:rsidRDefault="005C7F8C" w:rsidP="005C7F8C">
      <w:pPr>
        <w:spacing w:after="0" w:line="240" w:lineRule="auto"/>
        <w:jc w:val="right"/>
        <w:rPr>
          <w:rFonts w:ascii="Times New Roman" w:hAnsi="Times New Roman" w:cs="Times New Roman"/>
        </w:rPr>
      </w:pPr>
      <w:r w:rsidRPr="00A01D30">
        <w:rPr>
          <w:rFonts w:ascii="Times New Roman" w:hAnsi="Times New Roman" w:cs="Times New Roman"/>
        </w:rPr>
        <w:t>Приложение №</w:t>
      </w:r>
      <w:r w:rsidR="001622C6">
        <w:rPr>
          <w:rFonts w:ascii="Times New Roman" w:hAnsi="Times New Roman" w:cs="Times New Roman"/>
        </w:rPr>
        <w:t>4</w:t>
      </w:r>
      <w:r w:rsidRPr="00A01D30">
        <w:rPr>
          <w:rFonts w:ascii="Times New Roman" w:hAnsi="Times New Roman" w:cs="Times New Roman"/>
        </w:rPr>
        <w:t xml:space="preserve"> </w:t>
      </w:r>
    </w:p>
    <w:p w:rsidR="00DA35B0" w:rsidRPr="00CD4CE2" w:rsidRDefault="00DA35B0" w:rsidP="00DA35B0">
      <w:pPr>
        <w:pStyle w:val="3"/>
        <w:jc w:val="center"/>
        <w:rPr>
          <w:b/>
          <w:bCs/>
          <w:sz w:val="32"/>
          <w:szCs w:val="32"/>
        </w:rPr>
      </w:pPr>
      <w:r w:rsidRPr="00CD4CE2">
        <w:rPr>
          <w:b/>
          <w:bCs/>
          <w:sz w:val="32"/>
          <w:szCs w:val="32"/>
        </w:rPr>
        <w:t xml:space="preserve">Рабочий план счетов </w:t>
      </w:r>
      <w:r w:rsidRPr="00CD4CE2">
        <w:rPr>
          <w:b/>
          <w:bCs/>
          <w:sz w:val="32"/>
          <w:szCs w:val="32"/>
        </w:rPr>
        <w:br/>
      </w:r>
      <w:r>
        <w:rPr>
          <w:b/>
          <w:sz w:val="32"/>
          <w:szCs w:val="32"/>
        </w:rPr>
        <w:t>МБДОУ «Детский сад №1</w:t>
      </w:r>
      <w:r w:rsidR="00F37545">
        <w:rPr>
          <w:b/>
          <w:sz w:val="32"/>
          <w:szCs w:val="32"/>
        </w:rPr>
        <w:t>2</w:t>
      </w:r>
      <w:r>
        <w:rPr>
          <w:b/>
          <w:sz w:val="32"/>
          <w:szCs w:val="32"/>
        </w:rPr>
        <w:t xml:space="preserve"> .Беслана»</w:t>
      </w:r>
    </w:p>
    <w:p w:rsidR="00DA35B0" w:rsidRPr="00862CE3" w:rsidRDefault="00DA35B0" w:rsidP="00DA35B0">
      <w:pPr>
        <w:pStyle w:val="3"/>
        <w:ind w:firstLine="709"/>
        <w:jc w:val="both"/>
        <w:rPr>
          <w:b/>
          <w:bCs/>
          <w:sz w:val="26"/>
          <w:szCs w:val="26"/>
        </w:rPr>
      </w:pPr>
      <w:r w:rsidRPr="00862CE3">
        <w:rPr>
          <w:b/>
          <w:bCs/>
          <w:sz w:val="26"/>
          <w:szCs w:val="26"/>
        </w:rPr>
        <w:t>Основные средства:</w:t>
      </w:r>
    </w:p>
    <w:tbl>
      <w:tblPr>
        <w:tblW w:w="10675" w:type="dxa"/>
        <w:tblInd w:w="93" w:type="dxa"/>
        <w:tblLook w:val="04A0" w:firstRow="1" w:lastRow="0" w:firstColumn="1" w:lastColumn="0" w:noHBand="0" w:noVBand="1"/>
      </w:tblPr>
      <w:tblGrid>
        <w:gridCol w:w="1260"/>
        <w:gridCol w:w="9415"/>
      </w:tblGrid>
      <w:tr w:rsidR="00DA35B0" w:rsidRPr="00DA35B0" w:rsidTr="00DA35B0">
        <w:trPr>
          <w:trHeight w:val="225"/>
        </w:trPr>
        <w:tc>
          <w:tcPr>
            <w:tcW w:w="1260" w:type="dxa"/>
            <w:tcBorders>
              <w:top w:val="single" w:sz="4" w:space="0" w:color="B3AC86"/>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101.10</w:t>
            </w:r>
          </w:p>
        </w:tc>
        <w:tc>
          <w:tcPr>
            <w:tcW w:w="9415" w:type="dxa"/>
            <w:tcBorders>
              <w:top w:val="single" w:sz="4" w:space="0" w:color="B3AC86"/>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Основные средства – недвижимое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101.11</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Жилые помещения – недвижимое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101.12</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Нежилые помещения (здания и сооружения) – недвижимое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101.13</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Инвестиционная недвижимость – недвижимое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101.15</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Транспортные средства – недвижимое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101.20</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Основные средства – особо ценное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101.22</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Нежилые помещения (здания и сооружения) – особо ценное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101.24</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Машины и оборудование – особо ценное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101.25</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Транспортные средства – особо ценное движимое имущество учреждения</w:t>
            </w:r>
          </w:p>
        </w:tc>
      </w:tr>
      <w:tr w:rsidR="00DA35B0" w:rsidRPr="00DA35B0" w:rsidTr="00DA35B0">
        <w:trPr>
          <w:trHeight w:val="616"/>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101.26</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Инвентарь производственный и хозяйственный  – особо ценное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101.27</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Биологические ресурсы – особо ценное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101.28</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Прочие основные средства – особо ценное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101.30</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Основные средства –  иное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101.32</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Нежилые помещения (здания и сооружения) – иное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101.33</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Инвестиционная недвижимость – иное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101.34</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Машины и оборудование – иное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101.35</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Транспортные средства – иное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101.36</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Инвентарь производственный и хозяйственный  – иное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101.37</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Биологические ресурсы – иное движимое имущество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101.38</w:t>
            </w:r>
          </w:p>
        </w:tc>
        <w:tc>
          <w:tcPr>
            <w:tcW w:w="941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Прочие основные средства – (Библиотечный фонд)</w:t>
            </w:r>
          </w:p>
        </w:tc>
      </w:tr>
    </w:tbl>
    <w:p w:rsidR="00DA35B0" w:rsidRPr="00DA35B0" w:rsidRDefault="00DA35B0" w:rsidP="00DA35B0">
      <w:pPr>
        <w:pStyle w:val="3"/>
        <w:ind w:firstLine="709"/>
        <w:jc w:val="both"/>
        <w:rPr>
          <w:b/>
          <w:bCs/>
          <w:sz w:val="24"/>
          <w:szCs w:val="24"/>
        </w:rPr>
      </w:pPr>
      <w:r w:rsidRPr="00DA35B0">
        <w:rPr>
          <w:b/>
          <w:bCs/>
          <w:sz w:val="24"/>
          <w:szCs w:val="24"/>
        </w:rPr>
        <w:t>Амортизация:</w:t>
      </w:r>
    </w:p>
    <w:tbl>
      <w:tblPr>
        <w:tblW w:w="9385" w:type="dxa"/>
        <w:tblInd w:w="93" w:type="dxa"/>
        <w:tblLook w:val="04A0" w:firstRow="1" w:lastRow="0" w:firstColumn="1" w:lastColumn="0" w:noHBand="0" w:noVBand="1"/>
      </w:tblPr>
      <w:tblGrid>
        <w:gridCol w:w="1203"/>
        <w:gridCol w:w="8182"/>
      </w:tblGrid>
      <w:tr w:rsidR="00DA35B0" w:rsidRPr="00DA35B0" w:rsidTr="00DA35B0">
        <w:trPr>
          <w:trHeight w:val="225"/>
        </w:trPr>
        <w:tc>
          <w:tcPr>
            <w:tcW w:w="1203" w:type="dxa"/>
            <w:tcBorders>
              <w:top w:val="single" w:sz="4" w:space="0" w:color="B3AC86"/>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104.10</w:t>
            </w:r>
          </w:p>
        </w:tc>
        <w:tc>
          <w:tcPr>
            <w:tcW w:w="8182" w:type="dxa"/>
            <w:tcBorders>
              <w:top w:val="single" w:sz="4" w:space="0" w:color="B3AC86"/>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недвижимого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104.11</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жилых помещений - недвижимого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104.12</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 xml:space="preserve">Амортизация нежилых помещений (зданий и сооружений) - недвижимого </w:t>
            </w:r>
            <w:r w:rsidRPr="00DA35B0">
              <w:rPr>
                <w:rFonts w:ascii="Times New Roman" w:hAnsi="Times New Roman" w:cs="Times New Roman"/>
                <w:color w:val="000000"/>
                <w:sz w:val="24"/>
                <w:szCs w:val="24"/>
              </w:rPr>
              <w:lastRenderedPageBreak/>
              <w:t>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lastRenderedPageBreak/>
              <w:t>104.13</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инвестиционной недвижимости - недвижимого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104.15</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транспортных средств - недвижимого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104.20</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особо ценного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104.22</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нежилых помещений (зданий и сооружений) – особо ценного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104.24</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машин и оборудования – особо ценного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104.25</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транспортных средств – особо ценного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104.26</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инвентаря производственного и хозяйственного – особо ценного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104.27</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биологических ресурсов – особо ценного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104.28</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прочих основных средств – особо ценного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104.29</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нематериальных активов – особо ценногодвижимого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104.30</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иного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104.32</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нежилых помещений (зданий и сооружений) - иного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104.33</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инвестиционной недвижимости - иного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104.34</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машин и оборудования - иного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104.35</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транспортных средств - иного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104.36</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инвентаря производственного и хозяйственного - иного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104.37</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биологических ресурсов - иного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104.38</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Амортизация прочих основных средств - иного движимого имущества учреждения</w:t>
            </w:r>
          </w:p>
        </w:tc>
      </w:tr>
      <w:tr w:rsidR="00DA35B0" w:rsidRPr="00DA35B0" w:rsidTr="00DA35B0">
        <w:trPr>
          <w:trHeight w:val="225"/>
        </w:trPr>
        <w:tc>
          <w:tcPr>
            <w:tcW w:w="1203"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104.39</w:t>
            </w:r>
          </w:p>
        </w:tc>
        <w:tc>
          <w:tcPr>
            <w:tcW w:w="818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 xml:space="preserve">Амортизация нематериальных активов - иного движимого имущества </w:t>
            </w:r>
            <w:r w:rsidRPr="00DA35B0">
              <w:rPr>
                <w:rFonts w:ascii="Times New Roman" w:hAnsi="Times New Roman" w:cs="Times New Roman"/>
                <w:color w:val="000000"/>
                <w:sz w:val="24"/>
                <w:szCs w:val="24"/>
              </w:rPr>
              <w:lastRenderedPageBreak/>
              <w:t>учреждения</w:t>
            </w:r>
          </w:p>
        </w:tc>
      </w:tr>
    </w:tbl>
    <w:p w:rsidR="00DA35B0" w:rsidRPr="00DA35B0" w:rsidRDefault="00DA35B0" w:rsidP="00DA35B0">
      <w:pPr>
        <w:pStyle w:val="3"/>
        <w:ind w:firstLine="709"/>
        <w:jc w:val="both"/>
        <w:rPr>
          <w:sz w:val="24"/>
          <w:szCs w:val="24"/>
        </w:rPr>
      </w:pPr>
      <w:r w:rsidRPr="00DA35B0">
        <w:rPr>
          <w:sz w:val="24"/>
          <w:szCs w:val="24"/>
        </w:rPr>
        <w:lastRenderedPageBreak/>
        <w:t>.</w:t>
      </w:r>
    </w:p>
    <w:p w:rsidR="00DA35B0" w:rsidRPr="00DA35B0" w:rsidRDefault="00DA35B0" w:rsidP="00DA35B0">
      <w:pPr>
        <w:pStyle w:val="3"/>
        <w:ind w:firstLine="709"/>
        <w:jc w:val="both"/>
        <w:rPr>
          <w:b/>
          <w:bCs/>
          <w:sz w:val="24"/>
          <w:szCs w:val="24"/>
        </w:rPr>
      </w:pPr>
      <w:r w:rsidRPr="00DA35B0">
        <w:rPr>
          <w:b/>
          <w:bCs/>
          <w:sz w:val="24"/>
          <w:szCs w:val="24"/>
        </w:rPr>
        <w:t>Материальные запасы:</w:t>
      </w:r>
    </w:p>
    <w:tbl>
      <w:tblPr>
        <w:tblW w:w="9685" w:type="dxa"/>
        <w:tblInd w:w="93" w:type="dxa"/>
        <w:tblLook w:val="04A0" w:firstRow="1" w:lastRow="0" w:firstColumn="1" w:lastColumn="0" w:noHBand="0" w:noVBand="1"/>
      </w:tblPr>
      <w:tblGrid>
        <w:gridCol w:w="1298"/>
        <w:gridCol w:w="8387"/>
      </w:tblGrid>
      <w:tr w:rsidR="00DA35B0" w:rsidRPr="00DA35B0" w:rsidTr="00DA35B0">
        <w:trPr>
          <w:trHeight w:val="193"/>
        </w:trPr>
        <w:tc>
          <w:tcPr>
            <w:tcW w:w="1298"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105.31</w:t>
            </w:r>
          </w:p>
        </w:tc>
        <w:tc>
          <w:tcPr>
            <w:tcW w:w="838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Медикаменты и перевязочные средств - иное движимое имущество учреждения</w:t>
            </w:r>
          </w:p>
        </w:tc>
      </w:tr>
      <w:tr w:rsidR="00DA35B0" w:rsidRPr="00DA35B0" w:rsidTr="00DA35B0">
        <w:trPr>
          <w:trHeight w:val="401"/>
        </w:trPr>
        <w:tc>
          <w:tcPr>
            <w:tcW w:w="1298"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105.32</w:t>
            </w:r>
          </w:p>
          <w:p w:rsidR="00DA35B0" w:rsidRPr="00DA35B0" w:rsidRDefault="00DA35B0" w:rsidP="00DA35B0">
            <w:pPr>
              <w:rPr>
                <w:rFonts w:ascii="Times New Roman" w:hAnsi="Times New Roman" w:cs="Times New Roman"/>
                <w:color w:val="000000"/>
                <w:sz w:val="24"/>
                <w:szCs w:val="24"/>
              </w:rPr>
            </w:pPr>
          </w:p>
        </w:tc>
        <w:tc>
          <w:tcPr>
            <w:tcW w:w="838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Продукты питания - иное движимое имущество учреждения</w:t>
            </w:r>
          </w:p>
        </w:tc>
      </w:tr>
      <w:tr w:rsidR="00DA35B0" w:rsidRPr="00DA35B0" w:rsidTr="00DA35B0">
        <w:trPr>
          <w:trHeight w:val="193"/>
        </w:trPr>
        <w:tc>
          <w:tcPr>
            <w:tcW w:w="1298"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105.33</w:t>
            </w:r>
          </w:p>
        </w:tc>
        <w:tc>
          <w:tcPr>
            <w:tcW w:w="838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Горюче-смазочные материалы - иное движимое имущество учреждения</w:t>
            </w:r>
          </w:p>
        </w:tc>
      </w:tr>
      <w:tr w:rsidR="00DA35B0" w:rsidRPr="00DA35B0" w:rsidTr="00DA35B0">
        <w:trPr>
          <w:trHeight w:val="193"/>
        </w:trPr>
        <w:tc>
          <w:tcPr>
            <w:tcW w:w="1298"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105.34</w:t>
            </w:r>
          </w:p>
          <w:p w:rsidR="00DA35B0" w:rsidRPr="00DA35B0" w:rsidRDefault="00DA35B0" w:rsidP="00DA35B0">
            <w:pPr>
              <w:rPr>
                <w:rFonts w:ascii="Times New Roman" w:hAnsi="Times New Roman" w:cs="Times New Roman"/>
                <w:color w:val="000000"/>
                <w:sz w:val="24"/>
                <w:szCs w:val="24"/>
              </w:rPr>
            </w:pPr>
          </w:p>
        </w:tc>
        <w:tc>
          <w:tcPr>
            <w:tcW w:w="838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Строительные материалы - иное движимое имущество учреждения</w:t>
            </w:r>
          </w:p>
        </w:tc>
      </w:tr>
      <w:tr w:rsidR="00DA35B0" w:rsidRPr="00DA35B0" w:rsidTr="00DA35B0">
        <w:trPr>
          <w:trHeight w:val="548"/>
        </w:trPr>
        <w:tc>
          <w:tcPr>
            <w:tcW w:w="1298"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105.35</w:t>
            </w:r>
          </w:p>
          <w:p w:rsidR="00DA35B0" w:rsidRPr="00DA35B0" w:rsidRDefault="00DA35B0" w:rsidP="00DA35B0">
            <w:pPr>
              <w:rPr>
                <w:rFonts w:ascii="Times New Roman" w:hAnsi="Times New Roman" w:cs="Times New Roman"/>
                <w:color w:val="000000"/>
                <w:sz w:val="24"/>
                <w:szCs w:val="24"/>
              </w:rPr>
            </w:pPr>
          </w:p>
        </w:tc>
        <w:tc>
          <w:tcPr>
            <w:tcW w:w="838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Мягкий инвентарь - иное движимое имущество учреждения</w:t>
            </w:r>
          </w:p>
        </w:tc>
      </w:tr>
      <w:tr w:rsidR="00DA35B0" w:rsidRPr="00DA35B0" w:rsidTr="00DA35B0">
        <w:trPr>
          <w:trHeight w:val="193"/>
        </w:trPr>
        <w:tc>
          <w:tcPr>
            <w:tcW w:w="1298"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105.36</w:t>
            </w:r>
          </w:p>
        </w:tc>
        <w:tc>
          <w:tcPr>
            <w:tcW w:w="838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Прочие материальные запасы - иное движимое имущество учреждения</w:t>
            </w:r>
          </w:p>
        </w:tc>
      </w:tr>
    </w:tbl>
    <w:p w:rsidR="00DA35B0" w:rsidRPr="00DA35B0" w:rsidRDefault="00DA35B0" w:rsidP="00DA35B0">
      <w:pPr>
        <w:pStyle w:val="3"/>
        <w:ind w:firstLine="709"/>
        <w:jc w:val="both"/>
        <w:rPr>
          <w:b/>
          <w:bCs/>
          <w:sz w:val="24"/>
          <w:szCs w:val="24"/>
        </w:rPr>
      </w:pPr>
      <w:r w:rsidRPr="00DA35B0">
        <w:rPr>
          <w:b/>
          <w:bCs/>
          <w:sz w:val="24"/>
          <w:szCs w:val="24"/>
        </w:rPr>
        <w:t>Вложения в нефинансовые активы:</w:t>
      </w:r>
    </w:p>
    <w:tbl>
      <w:tblPr>
        <w:tblW w:w="9683" w:type="dxa"/>
        <w:tblInd w:w="93" w:type="dxa"/>
        <w:tblLook w:val="04A0" w:firstRow="1" w:lastRow="0" w:firstColumn="1" w:lastColumn="0" w:noHBand="0" w:noVBand="1"/>
      </w:tblPr>
      <w:tblGrid>
        <w:gridCol w:w="1260"/>
        <w:gridCol w:w="8423"/>
      </w:tblGrid>
      <w:tr w:rsidR="00DA35B0" w:rsidRPr="00DA35B0" w:rsidTr="00DA35B0">
        <w:trPr>
          <w:trHeight w:val="225"/>
        </w:trPr>
        <w:tc>
          <w:tcPr>
            <w:tcW w:w="1260" w:type="dxa"/>
            <w:tcBorders>
              <w:top w:val="single" w:sz="4" w:space="0" w:color="B3AC86"/>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106.11</w:t>
            </w:r>
          </w:p>
        </w:tc>
        <w:tc>
          <w:tcPr>
            <w:tcW w:w="8423" w:type="dxa"/>
            <w:tcBorders>
              <w:top w:val="single" w:sz="4" w:space="0" w:color="B3AC86"/>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Вложения в основные средства - недвижимое имущество</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106.13</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Вложения в непроизведенные активы - недвижимое имущество</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106.31</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Вложения в основные средства - иное движимое имущество</w:t>
            </w:r>
          </w:p>
        </w:tc>
      </w:tr>
    </w:tbl>
    <w:p w:rsidR="00DA35B0" w:rsidRPr="00DA35B0" w:rsidRDefault="00DA35B0" w:rsidP="00DA35B0">
      <w:pPr>
        <w:pStyle w:val="3"/>
        <w:ind w:firstLine="709"/>
        <w:jc w:val="both"/>
        <w:rPr>
          <w:b/>
          <w:bCs/>
          <w:sz w:val="24"/>
          <w:szCs w:val="24"/>
        </w:rPr>
      </w:pPr>
      <w:r w:rsidRPr="00DA35B0">
        <w:rPr>
          <w:b/>
          <w:bCs/>
          <w:sz w:val="24"/>
          <w:szCs w:val="24"/>
        </w:rPr>
        <w:t>Денежные средства учреждения:</w:t>
      </w:r>
    </w:p>
    <w:tbl>
      <w:tblPr>
        <w:tblW w:w="9683" w:type="dxa"/>
        <w:tblInd w:w="93" w:type="dxa"/>
        <w:tblLook w:val="04A0" w:firstRow="1" w:lastRow="0" w:firstColumn="1" w:lastColumn="0" w:noHBand="0" w:noVBand="1"/>
      </w:tblPr>
      <w:tblGrid>
        <w:gridCol w:w="1260"/>
        <w:gridCol w:w="8423"/>
      </w:tblGrid>
      <w:tr w:rsidR="00DA35B0" w:rsidRPr="00DA35B0" w:rsidTr="00DA35B0">
        <w:trPr>
          <w:trHeight w:val="225"/>
        </w:trPr>
        <w:tc>
          <w:tcPr>
            <w:tcW w:w="1260" w:type="dxa"/>
            <w:tcBorders>
              <w:top w:val="single" w:sz="4" w:space="0" w:color="B3AC86"/>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201.10</w:t>
            </w:r>
          </w:p>
        </w:tc>
        <w:tc>
          <w:tcPr>
            <w:tcW w:w="8423" w:type="dxa"/>
            <w:tcBorders>
              <w:top w:val="single" w:sz="4" w:space="0" w:color="B3AC86"/>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средства на лицевых счетах учреждения в органе казначейства</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201.11</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средства учреждения на лицевых счетах в органе казначейства</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201.13</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средства учреждения в органе казначейства в пути</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201.20</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средства учреждения в кредитной организации</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201.21</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средства учреждения на счетах в кредитной организации</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201.22</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средства учреждения, размещенные на депозиты в кредитной организации</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201.23</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средства учреждения в кредитной организации в пути</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201.26</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средства учреждения на специальных счетах в кредитной организации</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201.27</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средства учреждения в иностранной валюте на счетах в кредитной организации</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201.30</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средства  в кассе учреждения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201.34</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Касса</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lastRenderedPageBreak/>
              <w:t>201.35</w:t>
            </w:r>
          </w:p>
        </w:tc>
        <w:tc>
          <w:tcPr>
            <w:tcW w:w="8423"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Денежные документы</w:t>
            </w:r>
          </w:p>
        </w:tc>
      </w:tr>
    </w:tbl>
    <w:p w:rsidR="00DA35B0" w:rsidRPr="00DA35B0" w:rsidRDefault="00DA35B0" w:rsidP="00DA35B0">
      <w:pPr>
        <w:pStyle w:val="3"/>
        <w:ind w:firstLine="709"/>
        <w:jc w:val="both"/>
        <w:rPr>
          <w:sz w:val="24"/>
          <w:szCs w:val="24"/>
        </w:rPr>
      </w:pPr>
    </w:p>
    <w:p w:rsidR="00DA35B0" w:rsidRPr="00DA35B0" w:rsidRDefault="00DA35B0" w:rsidP="00DA35B0">
      <w:pPr>
        <w:pStyle w:val="3"/>
        <w:ind w:firstLine="709"/>
        <w:jc w:val="both"/>
        <w:rPr>
          <w:b/>
          <w:sz w:val="24"/>
          <w:szCs w:val="24"/>
        </w:rPr>
      </w:pPr>
      <w:r w:rsidRPr="00DA35B0">
        <w:rPr>
          <w:b/>
          <w:sz w:val="24"/>
          <w:szCs w:val="24"/>
        </w:rPr>
        <w:t>Расчеты по доходам:</w:t>
      </w:r>
    </w:p>
    <w:tbl>
      <w:tblPr>
        <w:tblW w:w="9719" w:type="dxa"/>
        <w:tblInd w:w="93" w:type="dxa"/>
        <w:tblLook w:val="04A0" w:firstRow="1" w:lastRow="0" w:firstColumn="1" w:lastColumn="0" w:noHBand="0" w:noVBand="1"/>
      </w:tblPr>
      <w:tblGrid>
        <w:gridCol w:w="1024"/>
        <w:gridCol w:w="8695"/>
      </w:tblGrid>
      <w:tr w:rsidR="00DA35B0" w:rsidRPr="00DA35B0" w:rsidTr="00DA35B0">
        <w:trPr>
          <w:trHeight w:val="321"/>
        </w:trPr>
        <w:tc>
          <w:tcPr>
            <w:tcW w:w="1024" w:type="dxa"/>
            <w:tcBorders>
              <w:top w:val="nil"/>
              <w:left w:val="single" w:sz="4" w:space="0" w:color="B3AC86"/>
              <w:bottom w:val="nil"/>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205.31</w:t>
            </w:r>
          </w:p>
        </w:tc>
        <w:tc>
          <w:tcPr>
            <w:tcW w:w="8695" w:type="dxa"/>
            <w:tcBorders>
              <w:top w:val="nil"/>
              <w:left w:val="nil"/>
              <w:bottom w:val="nil"/>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доходам от оказания платных услуг (работ)</w:t>
            </w:r>
          </w:p>
        </w:tc>
      </w:tr>
      <w:tr w:rsidR="00DA35B0" w:rsidRPr="00DA35B0" w:rsidTr="00DA35B0">
        <w:trPr>
          <w:trHeight w:val="225"/>
        </w:trPr>
        <w:tc>
          <w:tcPr>
            <w:tcW w:w="102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205.80</w:t>
            </w:r>
          </w:p>
        </w:tc>
        <w:tc>
          <w:tcPr>
            <w:tcW w:w="869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прочим доходам</w:t>
            </w:r>
          </w:p>
        </w:tc>
      </w:tr>
    </w:tbl>
    <w:p w:rsidR="00DA35B0" w:rsidRPr="00DA35B0" w:rsidRDefault="00DA35B0" w:rsidP="00DA35B0">
      <w:pPr>
        <w:pStyle w:val="3"/>
        <w:ind w:firstLine="709"/>
        <w:jc w:val="both"/>
        <w:rPr>
          <w:sz w:val="24"/>
          <w:szCs w:val="24"/>
        </w:rPr>
      </w:pPr>
    </w:p>
    <w:p w:rsidR="00DA35B0" w:rsidRPr="00DA35B0" w:rsidRDefault="00DA35B0" w:rsidP="00DA35B0">
      <w:pPr>
        <w:pStyle w:val="3"/>
        <w:ind w:firstLine="709"/>
        <w:jc w:val="both"/>
        <w:rPr>
          <w:b/>
          <w:bCs/>
          <w:sz w:val="24"/>
          <w:szCs w:val="24"/>
        </w:rPr>
      </w:pPr>
      <w:r w:rsidRPr="00DA35B0">
        <w:rPr>
          <w:b/>
          <w:bCs/>
          <w:sz w:val="24"/>
          <w:szCs w:val="24"/>
        </w:rPr>
        <w:t>Расчеты по выданным авансам:</w:t>
      </w:r>
    </w:p>
    <w:tbl>
      <w:tblPr>
        <w:tblW w:w="9719" w:type="dxa"/>
        <w:tblInd w:w="93" w:type="dxa"/>
        <w:tblLook w:val="04A0" w:firstRow="1" w:lastRow="0" w:firstColumn="1" w:lastColumn="0" w:noHBand="0" w:noVBand="1"/>
      </w:tblPr>
      <w:tblGrid>
        <w:gridCol w:w="1102"/>
        <w:gridCol w:w="8617"/>
      </w:tblGrid>
      <w:tr w:rsidR="00DA35B0" w:rsidRPr="00DA35B0" w:rsidTr="00DA35B0">
        <w:trPr>
          <w:trHeight w:val="225"/>
        </w:trPr>
        <w:tc>
          <w:tcPr>
            <w:tcW w:w="1102" w:type="dxa"/>
            <w:tcBorders>
              <w:top w:val="single" w:sz="4" w:space="0" w:color="B3AC86"/>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206.11</w:t>
            </w:r>
          </w:p>
        </w:tc>
        <w:tc>
          <w:tcPr>
            <w:tcW w:w="8617" w:type="dxa"/>
            <w:tcBorders>
              <w:top w:val="single" w:sz="4" w:space="0" w:color="B3AC86"/>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оплате труда</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206.12</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прочим выплатам</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206.13</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начислениям на выплаты по оплате труда</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206.20</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работам, услугам</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206.21</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услугам связи</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206.22</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транспортным услугам</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206.23</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коммунальным услугам</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206.24</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арендной плате за пользование имуществом</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206.25</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работам, услугам по содержанию имущества</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206.26</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прочим  работам, услугам</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206.27</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страхованию</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206.28</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услугам, работам для целей капитальных вложений</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206.29</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арендной плате за пользование земельными участками и другими обособленными природными объектами</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206.30</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поступлению нефинансовых активов</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206.31</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приобретению основных средств</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206.32</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приобретению нематериальных активов</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206.33</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приобретению непроизведенных активов</w:t>
            </w:r>
          </w:p>
        </w:tc>
      </w:tr>
      <w:tr w:rsidR="00DA35B0" w:rsidRPr="00DA35B0" w:rsidTr="00DA35B0">
        <w:trPr>
          <w:trHeight w:val="225"/>
        </w:trPr>
        <w:tc>
          <w:tcPr>
            <w:tcW w:w="1102"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206.34</w:t>
            </w:r>
          </w:p>
        </w:tc>
        <w:tc>
          <w:tcPr>
            <w:tcW w:w="8617"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авансам по приобретению материальных запасов</w:t>
            </w:r>
          </w:p>
        </w:tc>
      </w:tr>
    </w:tbl>
    <w:p w:rsidR="00DA35B0" w:rsidRPr="00DA35B0" w:rsidRDefault="00DA35B0" w:rsidP="00DA35B0">
      <w:pPr>
        <w:pStyle w:val="3"/>
        <w:ind w:firstLine="709"/>
        <w:jc w:val="both"/>
        <w:rPr>
          <w:sz w:val="24"/>
          <w:szCs w:val="24"/>
        </w:rPr>
      </w:pPr>
    </w:p>
    <w:p w:rsidR="00DA35B0" w:rsidRPr="00DA35B0" w:rsidRDefault="00DA35B0" w:rsidP="00DA35B0">
      <w:pPr>
        <w:pStyle w:val="3"/>
        <w:ind w:firstLine="709"/>
        <w:jc w:val="both"/>
        <w:rPr>
          <w:b/>
          <w:bCs/>
          <w:sz w:val="24"/>
          <w:szCs w:val="24"/>
        </w:rPr>
      </w:pPr>
      <w:r w:rsidRPr="00DA35B0">
        <w:rPr>
          <w:b/>
          <w:bCs/>
          <w:sz w:val="24"/>
          <w:szCs w:val="24"/>
        </w:rPr>
        <w:t>Расчеты с подотчетными лицами:</w:t>
      </w:r>
    </w:p>
    <w:tbl>
      <w:tblPr>
        <w:tblW w:w="9719" w:type="dxa"/>
        <w:tblInd w:w="93" w:type="dxa"/>
        <w:tblLook w:val="04A0" w:firstRow="1" w:lastRow="0" w:firstColumn="1" w:lastColumn="0" w:noHBand="0" w:noVBand="1"/>
      </w:tblPr>
      <w:tblGrid>
        <w:gridCol w:w="970"/>
        <w:gridCol w:w="8749"/>
      </w:tblGrid>
      <w:tr w:rsidR="00DA35B0" w:rsidRPr="00DA35B0" w:rsidTr="00DA35B0">
        <w:trPr>
          <w:trHeight w:val="225"/>
        </w:trPr>
        <w:tc>
          <w:tcPr>
            <w:tcW w:w="970" w:type="dxa"/>
            <w:tcBorders>
              <w:top w:val="single" w:sz="4" w:space="0" w:color="B3AC86"/>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208.10</w:t>
            </w:r>
          </w:p>
        </w:tc>
        <w:tc>
          <w:tcPr>
            <w:tcW w:w="8749" w:type="dxa"/>
            <w:tcBorders>
              <w:top w:val="single" w:sz="4" w:space="0" w:color="B3AC86"/>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труда и начислениям на выплаты по оплате труда</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208.11</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заработной плате</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lastRenderedPageBreak/>
              <w:t>208.12</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прочим выплатам</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208.13</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начислениям на выплаты по оплате труда</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208.20</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работам, услугам</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208.21</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услуг связи</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208.22</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транспортных услуг</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208.23</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коммунальных услуг</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208.24</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арендной платы за пользование имуществом</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208.25</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работ, услуг по содержанию имущества</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208.26</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прочих работ, услуг</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208.27</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страхования</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208.28</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услуг, работ для целей капитальных вложений</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208.29</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арендной платы за пользование земельными участками и другими обособленными природными объектами</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208.30</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поступлению нефинансовых активов</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208.31</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приобретению основных средств</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208.32</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приобретению нематериальных активов</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208.34</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приобретению материальных запасов</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208.60</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социальному обеспечению</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208.61</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пенсий, пособий и выплат по пенсионному, социальному и медицинскому страхованию населения</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208.62</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пособий по социальной помощи населению</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208.63</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пенсий, пособий, выплачиваемых организациями сектора государственного управления</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208.90</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прочим расходам</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208.91</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пошлин и сборов</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208.93</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штрафов за нарушение условий контрактов (договоров)</w:t>
            </w:r>
          </w:p>
        </w:tc>
      </w:tr>
      <w:tr w:rsidR="00DA35B0" w:rsidRPr="00DA35B0" w:rsidTr="00DA35B0">
        <w:trPr>
          <w:trHeight w:val="225"/>
        </w:trPr>
        <w:tc>
          <w:tcPr>
            <w:tcW w:w="97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208.94</w:t>
            </w:r>
          </w:p>
        </w:tc>
        <w:tc>
          <w:tcPr>
            <w:tcW w:w="8749"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подотчетными лицами по оплате штрафных санкций по долговым обязательствам</w:t>
            </w:r>
          </w:p>
        </w:tc>
      </w:tr>
    </w:tbl>
    <w:p w:rsidR="00DA35B0" w:rsidRPr="00DA35B0" w:rsidRDefault="00DA35B0" w:rsidP="00DA35B0">
      <w:pPr>
        <w:pStyle w:val="3"/>
        <w:ind w:firstLine="709"/>
        <w:jc w:val="both"/>
        <w:rPr>
          <w:b/>
          <w:bCs/>
          <w:sz w:val="24"/>
          <w:szCs w:val="24"/>
        </w:rPr>
      </w:pPr>
    </w:p>
    <w:p w:rsidR="00DA35B0" w:rsidRDefault="00DA35B0" w:rsidP="00DA35B0">
      <w:pPr>
        <w:pStyle w:val="3"/>
        <w:ind w:firstLine="709"/>
        <w:jc w:val="both"/>
        <w:rPr>
          <w:b/>
          <w:bCs/>
          <w:sz w:val="24"/>
          <w:szCs w:val="24"/>
        </w:rPr>
      </w:pPr>
    </w:p>
    <w:p w:rsidR="00DA35B0" w:rsidRPr="00DA35B0" w:rsidRDefault="00DA35B0" w:rsidP="00DA35B0">
      <w:pPr>
        <w:pStyle w:val="3"/>
        <w:ind w:firstLine="709"/>
        <w:jc w:val="both"/>
        <w:rPr>
          <w:b/>
          <w:bCs/>
          <w:sz w:val="24"/>
          <w:szCs w:val="24"/>
        </w:rPr>
      </w:pPr>
      <w:r w:rsidRPr="00DA35B0">
        <w:rPr>
          <w:b/>
          <w:bCs/>
          <w:sz w:val="24"/>
          <w:szCs w:val="24"/>
        </w:rPr>
        <w:t>Расчеты по ущербу и иным доходам:</w:t>
      </w:r>
    </w:p>
    <w:tbl>
      <w:tblPr>
        <w:tblW w:w="8658" w:type="dxa"/>
        <w:tblInd w:w="93" w:type="dxa"/>
        <w:tblLook w:val="04A0" w:firstRow="1" w:lastRow="0" w:firstColumn="1" w:lastColumn="0" w:noHBand="0" w:noVBand="1"/>
      </w:tblPr>
      <w:tblGrid>
        <w:gridCol w:w="1260"/>
        <w:gridCol w:w="7398"/>
      </w:tblGrid>
      <w:tr w:rsidR="00DA35B0" w:rsidRPr="00DA35B0" w:rsidTr="00DA35B0">
        <w:trPr>
          <w:trHeight w:val="225"/>
        </w:trPr>
        <w:tc>
          <w:tcPr>
            <w:tcW w:w="1260" w:type="dxa"/>
            <w:tcBorders>
              <w:top w:val="single" w:sz="4" w:space="0" w:color="B3AC86"/>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209.30</w:t>
            </w:r>
          </w:p>
        </w:tc>
        <w:tc>
          <w:tcPr>
            <w:tcW w:w="7398" w:type="dxa"/>
            <w:tcBorders>
              <w:top w:val="single" w:sz="4" w:space="0" w:color="B3AC86"/>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компенсации затрат</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209.34</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доходам от компенсации затрат</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209.36</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доходам бюджета от возврата дебиторской задолженности прошлых лет</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209.40</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штрафам, пеням, неустойкам, возмещениям ущерба</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209.41</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доходам от штрафных санкций за нарушение условий контрактов (договоров)</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209.43</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доходам от страховых возмещений</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209.44</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доходам от возмещения ущерба имуществу (за исключением страховых возмещений)</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209.45</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доходам от прочих сумм принудительного изъятия</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209.70</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ущербу нефинансовым активам</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209.71</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ущербу основным средствам</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209.72</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ущербу  нематериальным активам</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209.73</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ущербу непроизведенным активам</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209.74</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ущербу материальным запасам</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209.80</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иным доходам</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209.81</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недостачам денежных средств</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209.82</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недостачам иных финансовых активов</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209.89</w:t>
            </w:r>
          </w:p>
        </w:tc>
        <w:tc>
          <w:tcPr>
            <w:tcW w:w="7398"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иным доходам</w:t>
            </w:r>
          </w:p>
        </w:tc>
      </w:tr>
    </w:tbl>
    <w:p w:rsidR="00DA35B0" w:rsidRPr="00DA35B0" w:rsidRDefault="00DA35B0" w:rsidP="00DA35B0">
      <w:pPr>
        <w:pStyle w:val="3"/>
        <w:ind w:firstLine="709"/>
        <w:jc w:val="both"/>
        <w:rPr>
          <w:b/>
          <w:sz w:val="24"/>
          <w:szCs w:val="24"/>
        </w:rPr>
      </w:pPr>
    </w:p>
    <w:p w:rsidR="00DA35B0" w:rsidRPr="00DA35B0" w:rsidRDefault="00DA35B0" w:rsidP="00DA35B0">
      <w:pPr>
        <w:pStyle w:val="3"/>
        <w:ind w:firstLine="709"/>
        <w:jc w:val="both"/>
        <w:rPr>
          <w:b/>
          <w:sz w:val="24"/>
          <w:szCs w:val="24"/>
        </w:rPr>
      </w:pPr>
      <w:r w:rsidRPr="00DA35B0">
        <w:rPr>
          <w:b/>
          <w:sz w:val="24"/>
          <w:szCs w:val="24"/>
        </w:rPr>
        <w:t>Прочие расчеты с дебиторами:</w:t>
      </w:r>
    </w:p>
    <w:tbl>
      <w:tblPr>
        <w:tblW w:w="8620" w:type="dxa"/>
        <w:tblInd w:w="93" w:type="dxa"/>
        <w:tblLook w:val="04A0" w:firstRow="1" w:lastRow="0" w:firstColumn="1" w:lastColumn="0" w:noHBand="0" w:noVBand="1"/>
      </w:tblPr>
      <w:tblGrid>
        <w:gridCol w:w="1260"/>
        <w:gridCol w:w="7360"/>
      </w:tblGrid>
      <w:tr w:rsidR="00DA35B0" w:rsidRPr="00DA35B0" w:rsidTr="00DA35B0">
        <w:trPr>
          <w:trHeight w:val="225"/>
        </w:trPr>
        <w:tc>
          <w:tcPr>
            <w:tcW w:w="1260" w:type="dxa"/>
            <w:tcBorders>
              <w:top w:val="single" w:sz="4" w:space="0" w:color="B3AC86"/>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210.03</w:t>
            </w:r>
          </w:p>
        </w:tc>
        <w:tc>
          <w:tcPr>
            <w:tcW w:w="7360" w:type="dxa"/>
            <w:tcBorders>
              <w:top w:val="single" w:sz="4" w:space="0" w:color="B3AC86"/>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финансовым органом по наличным денежным средствам</w:t>
            </w:r>
          </w:p>
        </w:tc>
      </w:tr>
    </w:tbl>
    <w:p w:rsidR="00DA35B0" w:rsidRPr="00DA35B0" w:rsidRDefault="00DA35B0" w:rsidP="00DA35B0">
      <w:pPr>
        <w:pStyle w:val="3"/>
        <w:ind w:firstLine="709"/>
        <w:jc w:val="both"/>
        <w:rPr>
          <w:b/>
          <w:sz w:val="24"/>
          <w:szCs w:val="24"/>
        </w:rPr>
      </w:pPr>
    </w:p>
    <w:p w:rsidR="00DA35B0" w:rsidRPr="00DA35B0" w:rsidRDefault="00DA35B0" w:rsidP="00DA35B0">
      <w:pPr>
        <w:pStyle w:val="3"/>
        <w:ind w:firstLine="709"/>
        <w:jc w:val="both"/>
        <w:rPr>
          <w:b/>
          <w:bCs/>
          <w:sz w:val="24"/>
          <w:szCs w:val="24"/>
        </w:rPr>
      </w:pPr>
      <w:r w:rsidRPr="00DA35B0">
        <w:rPr>
          <w:b/>
          <w:bCs/>
          <w:sz w:val="24"/>
          <w:szCs w:val="24"/>
        </w:rPr>
        <w:t>Расчеты по принятым обязательствам:</w:t>
      </w:r>
    </w:p>
    <w:tbl>
      <w:tblPr>
        <w:tblW w:w="9719" w:type="dxa"/>
        <w:tblInd w:w="93" w:type="dxa"/>
        <w:tblLook w:val="04A0" w:firstRow="1" w:lastRow="0" w:firstColumn="1" w:lastColumn="0" w:noHBand="0" w:noVBand="1"/>
      </w:tblPr>
      <w:tblGrid>
        <w:gridCol w:w="1154"/>
        <w:gridCol w:w="8565"/>
      </w:tblGrid>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302.11</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заработной плате</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302.12</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прочим выплатам</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302.13</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начислениям на выплаты по оплате труда</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302.21</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услугам связи</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lastRenderedPageBreak/>
              <w:t>302.22</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транспортным услугам</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302.23</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коммунальным услугам</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302.24</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арендной плате за пользование имуществом</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302.25</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работам, услугам по содержанию имущества</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302.26</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прочим работам, услугам</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302.27</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страхованию</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302.28</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услугам, работам для целей капитальных вложений</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302.29</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арендной плате за пользование земельными участками и другими обособленными природными объектами</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302.31</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приобретению основных средств</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302.32</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приобретению нематериальных активов</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302.33</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приобретению непроизведенных активов</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302.34</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приобретению материальных запасов</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302.41</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безвозмездным перечислениям государственным и муниципальным организациям</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302.42</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безвозмездным перечислениям организациям, за исключением государственных и муниципальных организаций</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302.51</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перечислениям другим бюджетам бюджетной системы Российской Федерации</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302.52</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перечислениям наднациональным организациям и правительствам иностранных государств</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302.53</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перечислениям международным организациям</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302.60</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социальному обеспечению</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302.61</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пенсиям, пособиям и выплатам по пенсионному, социальному и медицинскому страхованию населения</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302.62</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пособиям по социальной помощи населению</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302.63</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пенсиям, пособиям, выплачиваемым организациями сектора государственного управления</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302.70</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приобретению ценных бумаг и по иным финансовым вложениям</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302.72</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приобретению ценных бумаг, кроме акций</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302.73</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приобретению акций и иных форм участия в капитале</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302.75</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приобретению иных финансовых активов</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lastRenderedPageBreak/>
              <w:t>302.90</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прочим расходам</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302.93</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штрафам за нарушение условий контрактов (договоров)</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302.95</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другим экономическим санкциям</w:t>
            </w:r>
          </w:p>
        </w:tc>
      </w:tr>
      <w:tr w:rsidR="00DA35B0" w:rsidRPr="00DA35B0" w:rsidTr="00DA35B0">
        <w:trPr>
          <w:trHeight w:val="225"/>
        </w:trPr>
        <w:tc>
          <w:tcPr>
            <w:tcW w:w="1154"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302.96</w:t>
            </w:r>
          </w:p>
        </w:tc>
        <w:tc>
          <w:tcPr>
            <w:tcW w:w="8565"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иным расходам</w:t>
            </w:r>
          </w:p>
        </w:tc>
      </w:tr>
    </w:tbl>
    <w:p w:rsidR="00DA35B0" w:rsidRPr="00DA35B0" w:rsidRDefault="00DA35B0" w:rsidP="00DA35B0">
      <w:pPr>
        <w:pStyle w:val="3"/>
        <w:ind w:firstLine="709"/>
        <w:jc w:val="both"/>
        <w:rPr>
          <w:sz w:val="24"/>
          <w:szCs w:val="24"/>
        </w:rPr>
      </w:pPr>
    </w:p>
    <w:p w:rsidR="00DA35B0" w:rsidRPr="00DA35B0" w:rsidRDefault="00DA35B0" w:rsidP="00DA35B0">
      <w:pPr>
        <w:pStyle w:val="3"/>
        <w:ind w:firstLine="709"/>
        <w:jc w:val="both"/>
        <w:rPr>
          <w:b/>
          <w:bCs/>
          <w:sz w:val="24"/>
          <w:szCs w:val="24"/>
        </w:rPr>
      </w:pPr>
      <w:r w:rsidRPr="00DA35B0">
        <w:rPr>
          <w:b/>
          <w:bCs/>
          <w:sz w:val="24"/>
          <w:szCs w:val="24"/>
        </w:rPr>
        <w:t>Расчеты по платежам в бюджеты:</w:t>
      </w:r>
    </w:p>
    <w:tbl>
      <w:tblPr>
        <w:tblW w:w="8620" w:type="dxa"/>
        <w:tblCellMar>
          <w:left w:w="0" w:type="dxa"/>
          <w:right w:w="0" w:type="dxa"/>
        </w:tblCellMar>
        <w:tblLook w:val="04A0" w:firstRow="1" w:lastRow="0" w:firstColumn="1" w:lastColumn="0" w:noHBand="0" w:noVBand="1"/>
      </w:tblPr>
      <w:tblGrid>
        <w:gridCol w:w="815"/>
        <w:gridCol w:w="9681"/>
      </w:tblGrid>
      <w:tr w:rsidR="00DA35B0" w:rsidRPr="00DA35B0" w:rsidTr="00DA35B0">
        <w:trPr>
          <w:trHeight w:val="225"/>
        </w:trPr>
        <w:tc>
          <w:tcPr>
            <w:tcW w:w="1260" w:type="dxa"/>
            <w:tcBorders>
              <w:top w:val="single" w:sz="4" w:space="0" w:color="B3AC86"/>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303.01</w:t>
            </w:r>
          </w:p>
        </w:tc>
        <w:tc>
          <w:tcPr>
            <w:tcW w:w="7360" w:type="dxa"/>
            <w:tcBorders>
              <w:top w:val="single" w:sz="4" w:space="0" w:color="B3AC86"/>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налогу на доходы физических лиц</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303.02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страховым взносам на обязательное социальное страхование на случай временной нетрудоспособности и в связи с материнством</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303.03</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налогу на прибыль организаций</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303.04</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налогу на добавленную стоимость</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303.05</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прочим платежам в бюджет</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303.06</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303.07</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страховым взносам на обязательное медицинское страхование в Федеральный ФОМС</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303.08</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страховым взносам на обязательное медицинское страхование в территориальный ФОМС</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303.09</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дополнительным страховым взносам на пенсионное страхование</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303.10</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страховым взносам на обязательное пенсионное страхование на выплату страховой части трудовой пенсии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303.11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страховым взносам на обязательное пенсионное страхование на выплату накопительной части трудовой пенсии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303.12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налогу на имущество организаций</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303.13</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земельному налогу</w:t>
            </w:r>
          </w:p>
        </w:tc>
      </w:tr>
    </w:tbl>
    <w:p w:rsidR="00DA35B0" w:rsidRPr="00DA35B0" w:rsidRDefault="00DA35B0" w:rsidP="00DA35B0">
      <w:pPr>
        <w:pStyle w:val="3"/>
        <w:ind w:firstLine="709"/>
        <w:jc w:val="both"/>
        <w:rPr>
          <w:b/>
          <w:bCs/>
          <w:sz w:val="24"/>
          <w:szCs w:val="24"/>
        </w:rPr>
      </w:pPr>
      <w:r w:rsidRPr="00DA35B0">
        <w:rPr>
          <w:b/>
          <w:bCs/>
          <w:sz w:val="24"/>
          <w:szCs w:val="24"/>
        </w:rPr>
        <w:t xml:space="preserve"> Прочие расчеты с кредиторами:</w:t>
      </w:r>
    </w:p>
    <w:tbl>
      <w:tblPr>
        <w:tblW w:w="10392" w:type="dxa"/>
        <w:tblInd w:w="93" w:type="dxa"/>
        <w:tblLook w:val="04A0" w:firstRow="1" w:lastRow="0" w:firstColumn="1" w:lastColumn="0" w:noHBand="0" w:noVBand="1"/>
      </w:tblPr>
      <w:tblGrid>
        <w:gridCol w:w="1260"/>
        <w:gridCol w:w="9132"/>
      </w:tblGrid>
      <w:tr w:rsidR="00DA35B0" w:rsidRPr="00DA35B0" w:rsidTr="001622C6">
        <w:trPr>
          <w:trHeight w:val="225"/>
        </w:trPr>
        <w:tc>
          <w:tcPr>
            <w:tcW w:w="1260" w:type="dxa"/>
            <w:tcBorders>
              <w:top w:val="single" w:sz="4" w:space="0" w:color="B3AC86"/>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304.01</w:t>
            </w:r>
          </w:p>
        </w:tc>
        <w:tc>
          <w:tcPr>
            <w:tcW w:w="9132" w:type="dxa"/>
            <w:tcBorders>
              <w:top w:val="single" w:sz="4" w:space="0" w:color="B3AC86"/>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средствам, полученным во временное распоряжение</w:t>
            </w:r>
          </w:p>
        </w:tc>
      </w:tr>
      <w:tr w:rsidR="00DA35B0" w:rsidRPr="00DA35B0" w:rsidTr="001622C6">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304.02</w:t>
            </w:r>
          </w:p>
        </w:tc>
        <w:tc>
          <w:tcPr>
            <w:tcW w:w="913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депонентами</w:t>
            </w:r>
          </w:p>
        </w:tc>
      </w:tr>
      <w:tr w:rsidR="00DA35B0" w:rsidRPr="00DA35B0" w:rsidTr="001622C6">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304.03</w:t>
            </w:r>
          </w:p>
        </w:tc>
        <w:tc>
          <w:tcPr>
            <w:tcW w:w="913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удержаниям из выплат по оплате труда</w:t>
            </w:r>
          </w:p>
        </w:tc>
      </w:tr>
      <w:tr w:rsidR="00DA35B0" w:rsidRPr="00DA35B0" w:rsidTr="001622C6">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304.04</w:t>
            </w:r>
          </w:p>
        </w:tc>
        <w:tc>
          <w:tcPr>
            <w:tcW w:w="913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Внутриведомственные расчеты</w:t>
            </w:r>
          </w:p>
        </w:tc>
      </w:tr>
      <w:tr w:rsidR="00DA35B0" w:rsidRPr="00DA35B0" w:rsidTr="001622C6">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304.05</w:t>
            </w:r>
          </w:p>
        </w:tc>
        <w:tc>
          <w:tcPr>
            <w:tcW w:w="913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по платежам из бюджета с финансовым органом</w:t>
            </w:r>
          </w:p>
        </w:tc>
      </w:tr>
      <w:tr w:rsidR="00DA35B0" w:rsidRPr="00DA35B0" w:rsidTr="001622C6">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304.06</w:t>
            </w:r>
          </w:p>
        </w:tc>
        <w:tc>
          <w:tcPr>
            <w:tcW w:w="913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Расчеты с прочими кредиторами</w:t>
            </w:r>
          </w:p>
        </w:tc>
      </w:tr>
      <w:tr w:rsidR="00DA35B0" w:rsidRPr="00DA35B0" w:rsidTr="001622C6">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lastRenderedPageBreak/>
              <w:t>304.84</w:t>
            </w:r>
          </w:p>
        </w:tc>
        <w:tc>
          <w:tcPr>
            <w:tcW w:w="913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Консолидируемые расчеты года, предшествующего отчетному</w:t>
            </w:r>
          </w:p>
        </w:tc>
      </w:tr>
      <w:tr w:rsidR="00DA35B0" w:rsidRPr="00DA35B0" w:rsidTr="001622C6">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304.86</w:t>
            </w:r>
          </w:p>
        </w:tc>
        <w:tc>
          <w:tcPr>
            <w:tcW w:w="913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Иные расчеты года, предшествующего отчетному</w:t>
            </w:r>
          </w:p>
        </w:tc>
      </w:tr>
      <w:tr w:rsidR="00DA35B0" w:rsidRPr="00DA35B0" w:rsidTr="001622C6">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304.94</w:t>
            </w:r>
          </w:p>
        </w:tc>
        <w:tc>
          <w:tcPr>
            <w:tcW w:w="913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Консолидируемые расчеты иных прошлых лет</w:t>
            </w:r>
          </w:p>
        </w:tc>
      </w:tr>
      <w:tr w:rsidR="00DA35B0" w:rsidRPr="00DA35B0" w:rsidTr="001622C6">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304.96</w:t>
            </w:r>
          </w:p>
        </w:tc>
        <w:tc>
          <w:tcPr>
            <w:tcW w:w="9132"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Иные расчеты прошлых лет</w:t>
            </w:r>
          </w:p>
        </w:tc>
      </w:tr>
    </w:tbl>
    <w:p w:rsidR="00DA35B0" w:rsidRPr="00DA35B0" w:rsidRDefault="00DA35B0" w:rsidP="00DA35B0">
      <w:pPr>
        <w:pStyle w:val="3"/>
        <w:jc w:val="both"/>
        <w:rPr>
          <w:sz w:val="24"/>
          <w:szCs w:val="24"/>
        </w:rPr>
      </w:pPr>
    </w:p>
    <w:p w:rsidR="00DA35B0" w:rsidRPr="00DA35B0" w:rsidRDefault="00DA35B0" w:rsidP="00DA35B0">
      <w:pPr>
        <w:pStyle w:val="3"/>
        <w:ind w:firstLine="709"/>
        <w:jc w:val="both"/>
        <w:rPr>
          <w:b/>
          <w:bCs/>
          <w:sz w:val="24"/>
          <w:szCs w:val="24"/>
        </w:rPr>
      </w:pPr>
      <w:r w:rsidRPr="00DA35B0">
        <w:rPr>
          <w:b/>
          <w:bCs/>
          <w:sz w:val="24"/>
          <w:szCs w:val="24"/>
        </w:rPr>
        <w:t>Финансовый результат</w:t>
      </w:r>
    </w:p>
    <w:tbl>
      <w:tblPr>
        <w:tblW w:w="8620" w:type="dxa"/>
        <w:tblInd w:w="93" w:type="dxa"/>
        <w:tblLook w:val="04A0" w:firstRow="1" w:lastRow="0" w:firstColumn="1" w:lastColumn="0" w:noHBand="0" w:noVBand="1"/>
      </w:tblPr>
      <w:tblGrid>
        <w:gridCol w:w="1260"/>
        <w:gridCol w:w="7360"/>
      </w:tblGrid>
      <w:tr w:rsidR="00DA35B0" w:rsidRPr="00DA35B0" w:rsidTr="00DA35B0">
        <w:trPr>
          <w:trHeight w:val="225"/>
        </w:trPr>
        <w:tc>
          <w:tcPr>
            <w:tcW w:w="1260" w:type="dxa"/>
            <w:tcBorders>
              <w:top w:val="single" w:sz="4" w:space="0" w:color="B3AC86"/>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401.10</w:t>
            </w:r>
          </w:p>
        </w:tc>
        <w:tc>
          <w:tcPr>
            <w:tcW w:w="7360" w:type="dxa"/>
            <w:tcBorders>
              <w:top w:val="single" w:sz="4" w:space="0" w:color="B3AC86"/>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Доходы текущего финансового года</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401.18</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Доходы финансового года, предшествующего отчетному</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401.19</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Доходы прошлых финансовых лет</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401.20</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Расходы текущего финансового года</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401.28</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Расходы финансового года, предшествующего отчетному</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401.29</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Расходы прошлых финансовых лет</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401.30</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Финансовый результат прошлых отчетных периодов</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401.40</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Доходы будущих периодов</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401.50</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Расходы будущих периодов</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401.60</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Резервы предстоящих расходов</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402.00</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Результат по кассовым операциям бюджета</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402.10</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Результат по кассовому исполнению бюджета по поступлениям в бюджет</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402.20</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Результат по кассовому исполнению бюджета по выбытиям из бюджета</w:t>
            </w:r>
          </w:p>
        </w:tc>
      </w:tr>
      <w:tr w:rsidR="00DA35B0" w:rsidRPr="00DA35B0" w:rsidTr="00DA35B0">
        <w:trPr>
          <w:trHeight w:val="225"/>
        </w:trPr>
        <w:tc>
          <w:tcPr>
            <w:tcW w:w="1260" w:type="dxa"/>
            <w:tcBorders>
              <w:top w:val="nil"/>
              <w:left w:val="single" w:sz="4" w:space="0" w:color="B3AC86"/>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402.30</w:t>
            </w:r>
          </w:p>
        </w:tc>
        <w:tc>
          <w:tcPr>
            <w:tcW w:w="7360" w:type="dxa"/>
            <w:tcBorders>
              <w:top w:val="nil"/>
              <w:left w:val="nil"/>
              <w:bottom w:val="single" w:sz="4" w:space="0" w:color="B3AC86"/>
              <w:right w:val="single" w:sz="4" w:space="0" w:color="B3AC86"/>
            </w:tcBorders>
            <w:shd w:val="clear" w:color="000000" w:fill="FFFFFF"/>
            <w:noWrap/>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Результат прошлых отчетных периодов по кассовому исполнению бюджета</w:t>
            </w:r>
          </w:p>
        </w:tc>
      </w:tr>
    </w:tbl>
    <w:p w:rsidR="00DA35B0" w:rsidRPr="00DA35B0" w:rsidRDefault="00DA35B0" w:rsidP="00DA35B0">
      <w:pPr>
        <w:pStyle w:val="3"/>
        <w:ind w:firstLine="709"/>
        <w:jc w:val="both"/>
        <w:rPr>
          <w:b/>
          <w:bCs/>
          <w:sz w:val="24"/>
          <w:szCs w:val="24"/>
        </w:rPr>
      </w:pPr>
    </w:p>
    <w:p w:rsidR="00DA35B0" w:rsidRPr="00DA35B0" w:rsidRDefault="00DA35B0" w:rsidP="00DA35B0">
      <w:pPr>
        <w:pStyle w:val="3"/>
        <w:ind w:firstLine="709"/>
        <w:jc w:val="both"/>
        <w:rPr>
          <w:b/>
          <w:bCs/>
          <w:sz w:val="24"/>
          <w:szCs w:val="24"/>
        </w:rPr>
      </w:pPr>
      <w:r w:rsidRPr="00DA35B0">
        <w:rPr>
          <w:b/>
          <w:bCs/>
          <w:sz w:val="24"/>
          <w:szCs w:val="24"/>
        </w:rPr>
        <w:t>Лимиты бюджетных обязательств:</w:t>
      </w:r>
    </w:p>
    <w:tbl>
      <w:tblPr>
        <w:tblW w:w="8620" w:type="dxa"/>
        <w:tblCellMar>
          <w:left w:w="0" w:type="dxa"/>
          <w:right w:w="0" w:type="dxa"/>
        </w:tblCellMar>
        <w:tblLook w:val="04A0" w:firstRow="1" w:lastRow="0" w:firstColumn="1" w:lastColumn="0" w:noHBand="0" w:noVBand="1"/>
      </w:tblPr>
      <w:tblGrid>
        <w:gridCol w:w="1260"/>
        <w:gridCol w:w="7360"/>
      </w:tblGrid>
      <w:tr w:rsidR="00DA35B0" w:rsidRPr="00DA35B0" w:rsidTr="00DA35B0">
        <w:trPr>
          <w:trHeight w:val="225"/>
        </w:trPr>
        <w:tc>
          <w:tcPr>
            <w:tcW w:w="1260" w:type="dxa"/>
            <w:tcBorders>
              <w:top w:val="single" w:sz="4" w:space="0" w:color="B3AC86"/>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501.10</w:t>
            </w:r>
          </w:p>
        </w:tc>
        <w:tc>
          <w:tcPr>
            <w:tcW w:w="7360" w:type="dxa"/>
            <w:tcBorders>
              <w:top w:val="single" w:sz="4" w:space="0" w:color="B3AC86"/>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Лимиты бюджетных обязательств текущего финансового года</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501.11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Доведенные лимиты бюджетных обязательств</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501.12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Лимиты бюджетных обязательств к распределению</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501.13</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Лимиты бюджетных обязательств получателей бюджетных средств</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501.14</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Переданные лимиты бюджетных обязательств</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501.15</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Полученные лимиты бюджетных обязательств</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lastRenderedPageBreak/>
              <w:t>501.16</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Лимиты бюджетных обязательств в пути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501.19</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Утвержденные лимиты бюджетных обязательств</w:t>
            </w:r>
          </w:p>
        </w:tc>
      </w:tr>
    </w:tbl>
    <w:p w:rsidR="00DA35B0" w:rsidRPr="00DA35B0" w:rsidRDefault="00DA35B0" w:rsidP="00DA35B0">
      <w:pPr>
        <w:pStyle w:val="3"/>
        <w:ind w:firstLine="709"/>
        <w:jc w:val="both"/>
        <w:rPr>
          <w:sz w:val="24"/>
          <w:szCs w:val="24"/>
        </w:rPr>
      </w:pPr>
      <w:r w:rsidRPr="00DA35B0">
        <w:rPr>
          <w:sz w:val="24"/>
          <w:szCs w:val="24"/>
        </w:rPr>
        <w:t xml:space="preserve"> </w:t>
      </w:r>
    </w:p>
    <w:p w:rsidR="00DA35B0" w:rsidRPr="00DA35B0" w:rsidRDefault="00DA35B0" w:rsidP="00DA35B0">
      <w:pPr>
        <w:pStyle w:val="3"/>
        <w:ind w:firstLine="709"/>
        <w:jc w:val="both"/>
        <w:rPr>
          <w:b/>
          <w:bCs/>
          <w:sz w:val="24"/>
          <w:szCs w:val="24"/>
        </w:rPr>
      </w:pPr>
      <w:r w:rsidRPr="00DA35B0">
        <w:rPr>
          <w:b/>
          <w:bCs/>
          <w:sz w:val="24"/>
          <w:szCs w:val="24"/>
        </w:rPr>
        <w:t>Забалансовые счета:</w:t>
      </w:r>
    </w:p>
    <w:tbl>
      <w:tblPr>
        <w:tblW w:w="8620" w:type="dxa"/>
        <w:tblCellMar>
          <w:left w:w="0" w:type="dxa"/>
          <w:right w:w="0" w:type="dxa"/>
        </w:tblCellMar>
        <w:tblLook w:val="04A0" w:firstRow="1" w:lastRow="0" w:firstColumn="1" w:lastColumn="0" w:noHBand="0" w:noVBand="1"/>
      </w:tblPr>
      <w:tblGrid>
        <w:gridCol w:w="920"/>
        <w:gridCol w:w="9576"/>
      </w:tblGrid>
      <w:tr w:rsidR="00DA35B0" w:rsidRPr="00DA35B0" w:rsidTr="00DA35B0">
        <w:trPr>
          <w:trHeight w:val="225"/>
        </w:trPr>
        <w:tc>
          <w:tcPr>
            <w:tcW w:w="1260" w:type="dxa"/>
            <w:tcBorders>
              <w:top w:val="single" w:sz="4" w:space="0" w:color="B3AC86"/>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01</w:t>
            </w:r>
          </w:p>
        </w:tc>
        <w:tc>
          <w:tcPr>
            <w:tcW w:w="7360" w:type="dxa"/>
            <w:tcBorders>
              <w:top w:val="single" w:sz="4" w:space="0" w:color="B3AC86"/>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Имущество, полученное в пользование</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01.11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Недвижимое имущество в пользовании по договорам безвозмездного пользования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01.12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Недвижимое имущество в пользовании по договорам аренды</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01.21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Особо ценное движимое имущество в пользовании по договорам безвозмездного пользования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01.22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Особо ценное движимое имущество в пользовании по договорам аренды</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01.31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Иное движимое имущество в пользовании по договорам безвозмездного пользования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01.32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Иное движимое имущество в пользовании по договорам аренды</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Материальные ценности на хранении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02.1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ОС на хранении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02.2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МЗ на хранении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03</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Бланки строгой отчетности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03.1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Бланки строгой отчетности (в усл. ед.)</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04</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Задолженность неплатежеспособных дебиторов</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05</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Материальные ценности, оплаченные по централизованному снабжению</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05.1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ОС, НМА, оплаченные по централизованному снабжению</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05.2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МЗ, оплаченные по централизованному снабжению</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06</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Задолженность учащихся и студентов за невозвращенные материальные ценности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07</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Награды, призы, кубки и ценные подарки, сувениры</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07.1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 Ус.ед.) Награды, призы, кубки и ценные подарки, сувениры</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07.2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Награды, призы, кубки и ценные подарки, сувениры по стоимости приобретения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08</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Путевки неоплаченные</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09</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 xml:space="preserve">Запасные части к транспортным средствам, выданные взамен изношенных </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10</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Обеспечение исполнения обязательств</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Государственные и муниципальные гарантии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11.1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Государственные гарантии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lastRenderedPageBreak/>
              <w:t>11.2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Муниципальные гарантии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 xml:space="preserve">Спецоборудование для выполнения научно-исследовательских работ по договорам с заказчиками </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13</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Экспериментальные устройства</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13.1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Экспериментальные устройства ( ОС)</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13.2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Экспериментальные устройства ( МЗ)</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14</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Расчетные документы, ожидающие исполнения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15</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Расчетные документы, не оплаченные в срок из-за отсутствия средств на счете государственного (муниципального) учреждения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16</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 xml:space="preserve">Переплаты пенсий и пособий вследствие неправильного применения законодательства о пенсиях и пособиях, счетных ошибок </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17</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 xml:space="preserve">Поступления денежных средств </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17.01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Поступление денежных средств</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17.03</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Поступление денежных средств в пути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17.06</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Поступление денежных средств на специальные счета в кредитной организации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17.07</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Поступление денежных средств в иностранной валюте</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17.30</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Поступления денежных средств на счет 40116</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17.34</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Поступления денежных средств в кассу учреждения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18</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Выбытия денежных средств</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18.01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Выбытия денежных средств</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18.03</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Выбытие денежных средств в пути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18.06</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Выбытие денежных средств со специальных счетов в кредитной организации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18.07</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Выбытия денежных средств в иностранной валюте</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18.30</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Выбытия денежных средств со счета 40116</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18.34</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Выбытия денежных средств из кассы учреждения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19</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Невыясненные поступления прошлых лет</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20</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Задолженность, невостребованная кредиторами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Основные средства в эксплуатации</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21.20</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Основные средства в эксплуатации - особо ценное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21.22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Нежилые помещения - особо ценное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lastRenderedPageBreak/>
              <w:t>21.24</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Машины и оборудование - особо ценное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21.25</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Транспортные средства - особо ценное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21.26</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Инвентарь производственный и хозяйственный - особо ценное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21.27</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Биологические ресурсы - особо ценное движимое имущество учреждения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21.28</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Прочие основные средства - особо ценное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21.30</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Основные средства в эксплуатации - иное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21.32</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Нежилые помещения - иное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21.33</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Инвестиционная недвижимость – иное движимое имущество учреждения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21.34</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Машины и оборудование - иное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21.35</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Транспортные средства - иное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21.36</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Инвентарь производственный и хозяйственный - иное движимое имущество</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21.37</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Биологические ресурсы - особо ценное движимое имущество учреждения</w:t>
            </w:r>
          </w:p>
        </w:tc>
      </w:tr>
      <w:tr w:rsidR="00DA35B0" w:rsidRPr="00DA35B0" w:rsidTr="00DA35B0">
        <w:trPr>
          <w:trHeight w:val="225"/>
        </w:trPr>
        <w:tc>
          <w:tcPr>
            <w:tcW w:w="0" w:type="auto"/>
            <w:tcBorders>
              <w:top w:val="nil"/>
              <w:left w:val="single" w:sz="4" w:space="0" w:color="B3AC86"/>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21.38</w:t>
            </w:r>
          </w:p>
        </w:tc>
        <w:tc>
          <w:tcPr>
            <w:tcW w:w="0" w:type="auto"/>
            <w:tcBorders>
              <w:top w:val="nil"/>
              <w:left w:val="nil"/>
              <w:bottom w:val="single" w:sz="4" w:space="0" w:color="B3AC86"/>
              <w:right w:val="single" w:sz="4" w:space="0" w:color="B3AC86"/>
            </w:tcBorders>
            <w:shd w:val="clear" w:color="000000" w:fill="FFFFFF"/>
            <w:noWrap/>
            <w:tcMar>
              <w:top w:w="15" w:type="dxa"/>
              <w:left w:w="15" w:type="dxa"/>
              <w:bottom w:w="0" w:type="dxa"/>
              <w:right w:w="15" w:type="dxa"/>
            </w:tcMar>
            <w:hideMark/>
          </w:tcPr>
          <w:p w:rsidR="00DA35B0" w:rsidRPr="00DA35B0" w:rsidRDefault="00DA35B0" w:rsidP="00DA35B0">
            <w:pPr>
              <w:rPr>
                <w:rFonts w:ascii="Times New Roman" w:hAnsi="Times New Roman" w:cs="Times New Roman"/>
                <w:color w:val="000000"/>
                <w:sz w:val="24"/>
                <w:szCs w:val="24"/>
              </w:rPr>
            </w:pPr>
            <w:r w:rsidRPr="00DA35B0">
              <w:rPr>
                <w:rFonts w:ascii="Times New Roman" w:hAnsi="Times New Roman" w:cs="Times New Roman"/>
                <w:color w:val="000000"/>
                <w:sz w:val="24"/>
                <w:szCs w:val="24"/>
              </w:rPr>
              <w:t>Прочие основные средства - иное движимое имущество</w:t>
            </w:r>
          </w:p>
        </w:tc>
      </w:tr>
    </w:tbl>
    <w:p w:rsidR="004E5AA4" w:rsidRPr="00A01D30" w:rsidRDefault="004E5AA4" w:rsidP="004E5AA4">
      <w:pPr>
        <w:rPr>
          <w:rFonts w:ascii="Times New Roman" w:hAnsi="Times New Roman" w:cs="Times New Roman"/>
        </w:rPr>
      </w:pPr>
    </w:p>
    <w:p w:rsidR="004E5AA4" w:rsidRPr="00A01D30" w:rsidRDefault="004E5AA4" w:rsidP="004E5AA4">
      <w:pPr>
        <w:rPr>
          <w:rFonts w:ascii="Times New Roman" w:hAnsi="Times New Roman" w:cs="Times New Roman"/>
        </w:rPr>
      </w:pPr>
    </w:p>
    <w:p w:rsidR="004E5AA4" w:rsidRPr="00A01D30" w:rsidRDefault="004E5AA4" w:rsidP="004E5AA4">
      <w:pPr>
        <w:rPr>
          <w:rFonts w:ascii="Times New Roman" w:hAnsi="Times New Roman" w:cs="Times New Roman"/>
        </w:rPr>
      </w:pPr>
    </w:p>
    <w:p w:rsidR="004E5AA4" w:rsidRPr="00A01D30" w:rsidRDefault="004E5AA4" w:rsidP="004E5AA4">
      <w:pPr>
        <w:rPr>
          <w:rFonts w:ascii="Times New Roman" w:hAnsi="Times New Roman" w:cs="Times New Roman"/>
        </w:rPr>
      </w:pPr>
    </w:p>
    <w:p w:rsidR="004E5AA4" w:rsidRPr="00A01D30" w:rsidRDefault="004E5AA4" w:rsidP="004E5AA4">
      <w:pPr>
        <w:rPr>
          <w:rFonts w:ascii="Times New Roman" w:hAnsi="Times New Roman" w:cs="Times New Roman"/>
        </w:rPr>
      </w:pPr>
    </w:p>
    <w:p w:rsidR="004E5AA4" w:rsidRPr="00A01D30" w:rsidRDefault="004E5AA4" w:rsidP="004E5AA4">
      <w:pPr>
        <w:rPr>
          <w:rFonts w:ascii="Times New Roman" w:hAnsi="Times New Roman" w:cs="Times New Roman"/>
        </w:rPr>
      </w:pPr>
    </w:p>
    <w:p w:rsidR="004E5AA4" w:rsidRPr="00A01D30" w:rsidRDefault="004E5AA4" w:rsidP="004E5AA4">
      <w:pPr>
        <w:rPr>
          <w:rFonts w:ascii="Times New Roman" w:hAnsi="Times New Roman" w:cs="Times New Roman"/>
        </w:rPr>
      </w:pPr>
    </w:p>
    <w:p w:rsidR="004E5AA4" w:rsidRPr="00A01D30" w:rsidRDefault="004E5AA4" w:rsidP="004E5AA4">
      <w:pPr>
        <w:rPr>
          <w:rFonts w:ascii="Times New Roman" w:hAnsi="Times New Roman" w:cs="Times New Roman"/>
        </w:rPr>
      </w:pPr>
    </w:p>
    <w:p w:rsidR="004E5AA4" w:rsidRPr="00A01D30" w:rsidRDefault="004E5AA4" w:rsidP="004E5AA4">
      <w:pPr>
        <w:rPr>
          <w:rFonts w:ascii="Times New Roman" w:hAnsi="Times New Roman" w:cs="Times New Roman"/>
        </w:rPr>
      </w:pPr>
    </w:p>
    <w:p w:rsidR="004E5AA4" w:rsidRPr="00A01D30" w:rsidRDefault="004E5AA4" w:rsidP="004E5AA4">
      <w:pPr>
        <w:rPr>
          <w:rFonts w:ascii="Times New Roman" w:hAnsi="Times New Roman" w:cs="Times New Roman"/>
        </w:rPr>
      </w:pPr>
    </w:p>
    <w:p w:rsidR="004E5AA4" w:rsidRDefault="004E5AA4" w:rsidP="004E5AA4">
      <w:pPr>
        <w:rPr>
          <w:rFonts w:ascii="Times New Roman" w:hAnsi="Times New Roman" w:cs="Times New Roman"/>
        </w:rPr>
      </w:pPr>
    </w:p>
    <w:p w:rsidR="00F37545" w:rsidRPr="00A01D30" w:rsidRDefault="00F37545" w:rsidP="004E5AA4">
      <w:pPr>
        <w:rPr>
          <w:rFonts w:ascii="Times New Roman" w:hAnsi="Times New Roman" w:cs="Times New Roman"/>
        </w:rPr>
      </w:pPr>
    </w:p>
    <w:p w:rsidR="005F5A11" w:rsidRDefault="005F5A11" w:rsidP="004E5AA4">
      <w:pPr>
        <w:jc w:val="center"/>
        <w:rPr>
          <w:rFonts w:ascii="Times New Roman" w:hAnsi="Times New Roman" w:cs="Times New Roman"/>
        </w:rPr>
      </w:pPr>
    </w:p>
    <w:p w:rsidR="00155E9D" w:rsidRDefault="00155E9D" w:rsidP="004E5AA4">
      <w:pPr>
        <w:jc w:val="center"/>
        <w:rPr>
          <w:rFonts w:ascii="Times New Roman" w:hAnsi="Times New Roman" w:cs="Times New Roman"/>
        </w:rPr>
      </w:pPr>
    </w:p>
    <w:p w:rsidR="00155E9D" w:rsidRDefault="00155E9D" w:rsidP="004E5AA4">
      <w:pPr>
        <w:jc w:val="center"/>
        <w:rPr>
          <w:rFonts w:ascii="Times New Roman" w:hAnsi="Times New Roman" w:cs="Times New Roman"/>
        </w:rPr>
      </w:pPr>
    </w:p>
    <w:p w:rsidR="00155E9D" w:rsidRPr="00A01D30" w:rsidRDefault="00155E9D" w:rsidP="004E5AA4">
      <w:pPr>
        <w:jc w:val="center"/>
        <w:rPr>
          <w:rFonts w:ascii="Times New Roman" w:hAnsi="Times New Roman" w:cs="Times New Roman"/>
        </w:rPr>
      </w:pPr>
    </w:p>
    <w:p w:rsidR="004E5AA4" w:rsidRPr="00A01D30" w:rsidRDefault="004E5AA4" w:rsidP="004E5AA4">
      <w:pPr>
        <w:jc w:val="center"/>
        <w:rPr>
          <w:rFonts w:ascii="Times New Roman" w:hAnsi="Times New Roman" w:cs="Times New Roman"/>
        </w:rPr>
      </w:pPr>
    </w:p>
    <w:p w:rsidR="00703D52" w:rsidRDefault="00703D52" w:rsidP="00703D52">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155E9D" w:rsidRPr="00155E9D" w:rsidRDefault="00155E9D" w:rsidP="00155E9D">
      <w:pPr>
        <w:jc w:val="center"/>
        <w:rPr>
          <w:rFonts w:ascii="Times New Roman" w:hAnsi="Times New Roman" w:cs="Times New Roman"/>
          <w:sz w:val="24"/>
          <w:szCs w:val="24"/>
        </w:rPr>
      </w:pPr>
      <w:r w:rsidRPr="00155E9D">
        <w:rPr>
          <w:rFonts w:ascii="Times New Roman" w:hAnsi="Times New Roman" w:cs="Times New Roman"/>
          <w:sz w:val="24"/>
          <w:szCs w:val="24"/>
        </w:rPr>
        <w:t>График</w:t>
      </w:r>
    </w:p>
    <w:p w:rsidR="00155E9D" w:rsidRPr="00155E9D" w:rsidRDefault="00155E9D" w:rsidP="00155E9D">
      <w:pPr>
        <w:jc w:val="center"/>
        <w:rPr>
          <w:rFonts w:ascii="Times New Roman" w:hAnsi="Times New Roman" w:cs="Times New Roman"/>
          <w:sz w:val="24"/>
          <w:szCs w:val="24"/>
        </w:rPr>
      </w:pPr>
      <w:r w:rsidRPr="00155E9D">
        <w:rPr>
          <w:rFonts w:ascii="Times New Roman" w:hAnsi="Times New Roman" w:cs="Times New Roman"/>
          <w:sz w:val="24"/>
          <w:szCs w:val="24"/>
        </w:rPr>
        <w:t xml:space="preserve">документооборота </w:t>
      </w:r>
      <w:r w:rsidR="00703D52">
        <w:rPr>
          <w:rFonts w:ascii="Times New Roman" w:hAnsi="Times New Roman" w:cs="Times New Roman"/>
          <w:sz w:val="24"/>
          <w:szCs w:val="24"/>
        </w:rPr>
        <w:t>МБДОУ «Детский сад №1</w:t>
      </w:r>
      <w:r w:rsidR="00F37545">
        <w:rPr>
          <w:rFonts w:ascii="Times New Roman" w:hAnsi="Times New Roman" w:cs="Times New Roman"/>
          <w:sz w:val="24"/>
          <w:szCs w:val="24"/>
        </w:rPr>
        <w:t>2</w:t>
      </w:r>
      <w:r w:rsidR="00703D52">
        <w:rPr>
          <w:rFonts w:ascii="Times New Roman" w:hAnsi="Times New Roman" w:cs="Times New Roman"/>
          <w:sz w:val="24"/>
          <w:szCs w:val="24"/>
        </w:rPr>
        <w:t xml:space="preserve"> г.Беслана»</w:t>
      </w:r>
    </w:p>
    <w:tbl>
      <w:tblPr>
        <w:tblW w:w="10491" w:type="dxa"/>
        <w:tblInd w:w="-386" w:type="dxa"/>
        <w:tblLayout w:type="fixed"/>
        <w:tblCellMar>
          <w:left w:w="40" w:type="dxa"/>
          <w:right w:w="40" w:type="dxa"/>
        </w:tblCellMar>
        <w:tblLook w:val="0000" w:firstRow="0" w:lastRow="0" w:firstColumn="0" w:lastColumn="0" w:noHBand="0" w:noVBand="0"/>
      </w:tblPr>
      <w:tblGrid>
        <w:gridCol w:w="1829"/>
        <w:gridCol w:w="157"/>
        <w:gridCol w:w="944"/>
        <w:gridCol w:w="181"/>
        <w:gridCol w:w="292"/>
        <w:gridCol w:w="1276"/>
        <w:gridCol w:w="239"/>
        <w:gridCol w:w="15"/>
        <w:gridCol w:w="1416"/>
        <w:gridCol w:w="9"/>
        <w:gridCol w:w="164"/>
        <w:gridCol w:w="992"/>
        <w:gridCol w:w="127"/>
        <w:gridCol w:w="15"/>
        <w:gridCol w:w="1559"/>
        <w:gridCol w:w="100"/>
        <w:gridCol w:w="1176"/>
      </w:tblGrid>
      <w:tr w:rsidR="00155E9D" w:rsidRPr="00A17C9C" w:rsidTr="00A17C9C">
        <w:trPr>
          <w:cantSplit/>
          <w:trHeight w:hRule="exact" w:val="672"/>
        </w:trPr>
        <w:tc>
          <w:tcPr>
            <w:tcW w:w="1829" w:type="dxa"/>
            <w:vMerge w:val="restart"/>
            <w:tcBorders>
              <w:top w:val="single" w:sz="6" w:space="0" w:color="auto"/>
              <w:left w:val="single" w:sz="6" w:space="0" w:color="auto"/>
              <w:right w:val="single" w:sz="6" w:space="0" w:color="auto"/>
            </w:tcBorders>
            <w:shd w:val="clear" w:color="auto" w:fill="FFFFFF"/>
            <w:vAlign w:val="center"/>
          </w:tcPr>
          <w:p w:rsidR="00155E9D" w:rsidRPr="00A17C9C" w:rsidRDefault="00155E9D" w:rsidP="00BF79E9">
            <w:pPr>
              <w:shd w:val="clear" w:color="auto" w:fill="FFFFFF"/>
              <w:ind w:left="149"/>
              <w:jc w:val="center"/>
              <w:rPr>
                <w:rFonts w:ascii="Times New Roman" w:hAnsi="Times New Roman" w:cs="Times New Roman"/>
                <w:b/>
                <w:sz w:val="24"/>
                <w:szCs w:val="24"/>
              </w:rPr>
            </w:pPr>
            <w:r w:rsidRPr="00A17C9C">
              <w:rPr>
                <w:rFonts w:ascii="Times New Roman" w:hAnsi="Times New Roman" w:cs="Times New Roman"/>
                <w:b/>
                <w:color w:val="000000"/>
                <w:spacing w:val="-4"/>
                <w:sz w:val="24"/>
                <w:szCs w:val="24"/>
              </w:rPr>
              <w:t>Наименование</w:t>
            </w:r>
          </w:p>
          <w:p w:rsidR="00155E9D" w:rsidRPr="00A17C9C" w:rsidRDefault="00155E9D" w:rsidP="00BF79E9">
            <w:pPr>
              <w:shd w:val="clear" w:color="auto" w:fill="FFFFFF"/>
              <w:ind w:left="353"/>
              <w:jc w:val="center"/>
              <w:rPr>
                <w:rFonts w:ascii="Times New Roman" w:hAnsi="Times New Roman" w:cs="Times New Roman"/>
                <w:b/>
                <w:sz w:val="24"/>
                <w:szCs w:val="24"/>
              </w:rPr>
            </w:pPr>
            <w:r w:rsidRPr="00A17C9C">
              <w:rPr>
                <w:rFonts w:ascii="Times New Roman" w:hAnsi="Times New Roman" w:cs="Times New Roman"/>
                <w:b/>
                <w:color w:val="000000"/>
                <w:spacing w:val="-3"/>
                <w:sz w:val="24"/>
                <w:szCs w:val="24"/>
              </w:rPr>
              <w:t>документа</w:t>
            </w:r>
          </w:p>
        </w:tc>
        <w:tc>
          <w:tcPr>
            <w:tcW w:w="1101" w:type="dxa"/>
            <w:gridSpan w:val="2"/>
            <w:vMerge w:val="restart"/>
            <w:tcBorders>
              <w:top w:val="single" w:sz="6" w:space="0" w:color="auto"/>
              <w:left w:val="single" w:sz="6" w:space="0" w:color="auto"/>
              <w:right w:val="single" w:sz="6" w:space="0" w:color="auto"/>
            </w:tcBorders>
            <w:shd w:val="clear" w:color="auto" w:fill="FFFFFF"/>
            <w:vAlign w:val="center"/>
          </w:tcPr>
          <w:p w:rsidR="00155E9D" w:rsidRPr="00A17C9C" w:rsidRDefault="00155E9D" w:rsidP="00BF79E9">
            <w:pPr>
              <w:shd w:val="clear" w:color="auto" w:fill="FFFFFF"/>
              <w:jc w:val="center"/>
              <w:rPr>
                <w:rFonts w:ascii="Times New Roman" w:hAnsi="Times New Roman" w:cs="Times New Roman"/>
                <w:b/>
                <w:sz w:val="24"/>
                <w:szCs w:val="24"/>
              </w:rPr>
            </w:pPr>
            <w:r w:rsidRPr="00A17C9C">
              <w:rPr>
                <w:rFonts w:ascii="Times New Roman" w:hAnsi="Times New Roman" w:cs="Times New Roman"/>
                <w:b/>
                <w:color w:val="000000"/>
                <w:sz w:val="24"/>
                <w:szCs w:val="24"/>
              </w:rPr>
              <w:t>№</w:t>
            </w:r>
          </w:p>
          <w:p w:rsidR="00155E9D" w:rsidRPr="00A17C9C" w:rsidRDefault="00155E9D" w:rsidP="00BF79E9">
            <w:pPr>
              <w:shd w:val="clear" w:color="auto" w:fill="FFFFFF"/>
              <w:jc w:val="center"/>
              <w:rPr>
                <w:rFonts w:ascii="Times New Roman" w:hAnsi="Times New Roman" w:cs="Times New Roman"/>
                <w:b/>
                <w:sz w:val="24"/>
                <w:szCs w:val="24"/>
              </w:rPr>
            </w:pPr>
            <w:r w:rsidRPr="00A17C9C">
              <w:rPr>
                <w:rFonts w:ascii="Times New Roman" w:hAnsi="Times New Roman" w:cs="Times New Roman"/>
                <w:b/>
                <w:color w:val="000000"/>
                <w:spacing w:val="-6"/>
                <w:sz w:val="24"/>
                <w:szCs w:val="24"/>
              </w:rPr>
              <w:t>формы</w:t>
            </w:r>
          </w:p>
        </w:tc>
        <w:tc>
          <w:tcPr>
            <w:tcW w:w="3428"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155E9D" w:rsidRPr="00A17C9C" w:rsidRDefault="00155E9D" w:rsidP="00BF79E9">
            <w:pPr>
              <w:shd w:val="clear" w:color="auto" w:fill="FFFFFF"/>
              <w:jc w:val="center"/>
              <w:rPr>
                <w:rFonts w:ascii="Times New Roman" w:hAnsi="Times New Roman" w:cs="Times New Roman"/>
                <w:b/>
                <w:sz w:val="24"/>
                <w:szCs w:val="24"/>
              </w:rPr>
            </w:pPr>
            <w:r w:rsidRPr="00A17C9C">
              <w:rPr>
                <w:rFonts w:ascii="Times New Roman" w:hAnsi="Times New Roman" w:cs="Times New Roman"/>
                <w:b/>
                <w:color w:val="000000"/>
                <w:spacing w:val="-4"/>
                <w:sz w:val="24"/>
                <w:szCs w:val="24"/>
              </w:rPr>
              <w:t>Создание документов</w:t>
            </w:r>
          </w:p>
        </w:tc>
        <w:tc>
          <w:tcPr>
            <w:tcW w:w="2857" w:type="dxa"/>
            <w:gridSpan w:val="5"/>
            <w:tcBorders>
              <w:top w:val="single" w:sz="6" w:space="0" w:color="auto"/>
              <w:left w:val="single" w:sz="6" w:space="0" w:color="auto"/>
              <w:bottom w:val="single" w:sz="4" w:space="0" w:color="auto"/>
              <w:right w:val="single" w:sz="6" w:space="0" w:color="auto"/>
            </w:tcBorders>
            <w:shd w:val="clear" w:color="auto" w:fill="FFFFFF"/>
            <w:vAlign w:val="center"/>
          </w:tcPr>
          <w:p w:rsidR="00155E9D" w:rsidRPr="00A17C9C" w:rsidRDefault="00155E9D" w:rsidP="00BF79E9">
            <w:pPr>
              <w:shd w:val="clear" w:color="auto" w:fill="FFFFFF"/>
              <w:ind w:left="523"/>
              <w:jc w:val="center"/>
              <w:rPr>
                <w:rFonts w:ascii="Times New Roman" w:hAnsi="Times New Roman" w:cs="Times New Roman"/>
                <w:b/>
                <w:sz w:val="24"/>
                <w:szCs w:val="24"/>
              </w:rPr>
            </w:pPr>
            <w:r w:rsidRPr="00A17C9C">
              <w:rPr>
                <w:rFonts w:ascii="Times New Roman" w:hAnsi="Times New Roman" w:cs="Times New Roman"/>
                <w:b/>
                <w:color w:val="000000"/>
                <w:spacing w:val="-3"/>
                <w:sz w:val="24"/>
                <w:szCs w:val="24"/>
              </w:rPr>
              <w:t>Обработка</w:t>
            </w:r>
          </w:p>
        </w:tc>
        <w:tc>
          <w:tcPr>
            <w:tcW w:w="1276"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155E9D" w:rsidRPr="00A17C9C" w:rsidRDefault="00155E9D" w:rsidP="00BF79E9">
            <w:pPr>
              <w:shd w:val="clear" w:color="auto" w:fill="FFFFFF"/>
              <w:jc w:val="center"/>
              <w:rPr>
                <w:rFonts w:ascii="Times New Roman" w:hAnsi="Times New Roman" w:cs="Times New Roman"/>
                <w:b/>
                <w:sz w:val="24"/>
                <w:szCs w:val="24"/>
              </w:rPr>
            </w:pPr>
            <w:r w:rsidRPr="00A17C9C">
              <w:rPr>
                <w:rFonts w:ascii="Times New Roman" w:hAnsi="Times New Roman" w:cs="Times New Roman"/>
                <w:b/>
                <w:color w:val="000000"/>
                <w:spacing w:val="-5"/>
                <w:sz w:val="24"/>
                <w:szCs w:val="24"/>
              </w:rPr>
              <w:t>Подпись в</w:t>
            </w:r>
          </w:p>
        </w:tc>
      </w:tr>
      <w:tr w:rsidR="00155E9D" w:rsidRPr="00A17C9C" w:rsidTr="00A17C9C">
        <w:trPr>
          <w:cantSplit/>
          <w:trHeight w:val="1125"/>
        </w:trPr>
        <w:tc>
          <w:tcPr>
            <w:tcW w:w="1829" w:type="dxa"/>
            <w:vMerge/>
            <w:tcBorders>
              <w:left w:val="single" w:sz="6" w:space="0" w:color="auto"/>
              <w:right w:val="single" w:sz="6" w:space="0" w:color="auto"/>
            </w:tcBorders>
            <w:shd w:val="clear" w:color="auto" w:fill="FFFFFF"/>
            <w:vAlign w:val="center"/>
          </w:tcPr>
          <w:p w:rsidR="00155E9D" w:rsidRPr="00A17C9C" w:rsidRDefault="00155E9D" w:rsidP="00BF79E9">
            <w:pPr>
              <w:shd w:val="clear" w:color="auto" w:fill="FFFFFF"/>
              <w:ind w:left="353"/>
              <w:jc w:val="center"/>
              <w:rPr>
                <w:rFonts w:ascii="Times New Roman" w:hAnsi="Times New Roman" w:cs="Times New Roman"/>
                <w:b/>
                <w:sz w:val="24"/>
                <w:szCs w:val="24"/>
              </w:rPr>
            </w:pPr>
          </w:p>
        </w:tc>
        <w:tc>
          <w:tcPr>
            <w:tcW w:w="1101" w:type="dxa"/>
            <w:gridSpan w:val="2"/>
            <w:vMerge/>
            <w:tcBorders>
              <w:left w:val="single" w:sz="6" w:space="0" w:color="auto"/>
              <w:right w:val="single" w:sz="6" w:space="0" w:color="auto"/>
            </w:tcBorders>
            <w:shd w:val="clear" w:color="auto" w:fill="FFFFFF"/>
            <w:vAlign w:val="center"/>
          </w:tcPr>
          <w:p w:rsidR="00155E9D" w:rsidRPr="00A17C9C" w:rsidRDefault="00155E9D" w:rsidP="00BF79E9">
            <w:pPr>
              <w:shd w:val="clear" w:color="auto" w:fill="FFFFFF"/>
              <w:jc w:val="center"/>
              <w:rPr>
                <w:rFonts w:ascii="Times New Roman" w:hAnsi="Times New Roman" w:cs="Times New Roman"/>
                <w:b/>
                <w:sz w:val="24"/>
                <w:szCs w:val="24"/>
              </w:rPr>
            </w:pPr>
          </w:p>
        </w:tc>
        <w:tc>
          <w:tcPr>
            <w:tcW w:w="2003" w:type="dxa"/>
            <w:gridSpan w:val="5"/>
            <w:tcBorders>
              <w:top w:val="single" w:sz="6" w:space="0" w:color="auto"/>
              <w:left w:val="single" w:sz="6" w:space="0" w:color="auto"/>
              <w:right w:val="single" w:sz="6" w:space="0" w:color="auto"/>
            </w:tcBorders>
            <w:shd w:val="clear" w:color="auto" w:fill="FFFFFF"/>
            <w:vAlign w:val="center"/>
          </w:tcPr>
          <w:p w:rsidR="00155E9D" w:rsidRPr="00A17C9C" w:rsidRDefault="00155E9D" w:rsidP="00BF79E9">
            <w:pPr>
              <w:shd w:val="clear" w:color="auto" w:fill="FFFFFF"/>
              <w:jc w:val="center"/>
              <w:rPr>
                <w:rFonts w:ascii="Times New Roman" w:hAnsi="Times New Roman" w:cs="Times New Roman"/>
                <w:b/>
                <w:sz w:val="24"/>
                <w:szCs w:val="24"/>
              </w:rPr>
            </w:pPr>
            <w:r w:rsidRPr="00A17C9C">
              <w:rPr>
                <w:rFonts w:ascii="Times New Roman" w:hAnsi="Times New Roman" w:cs="Times New Roman"/>
                <w:b/>
                <w:color w:val="000000"/>
                <w:spacing w:val="-5"/>
                <w:sz w:val="24"/>
                <w:szCs w:val="24"/>
              </w:rPr>
              <w:t>ответст</w:t>
            </w:r>
            <w:r w:rsidRPr="00A17C9C">
              <w:rPr>
                <w:rFonts w:ascii="Times New Roman" w:hAnsi="Times New Roman" w:cs="Times New Roman"/>
                <w:b/>
                <w:color w:val="000000"/>
                <w:spacing w:val="-3"/>
                <w:sz w:val="24"/>
                <w:szCs w:val="24"/>
              </w:rPr>
              <w:t>венный за</w:t>
            </w:r>
          </w:p>
          <w:p w:rsidR="00155E9D" w:rsidRPr="00A17C9C" w:rsidRDefault="00155E9D" w:rsidP="00BF79E9">
            <w:pPr>
              <w:shd w:val="clear" w:color="auto" w:fill="FFFFFF"/>
              <w:jc w:val="center"/>
              <w:rPr>
                <w:rFonts w:ascii="Times New Roman" w:hAnsi="Times New Roman" w:cs="Times New Roman"/>
                <w:b/>
                <w:sz w:val="24"/>
                <w:szCs w:val="24"/>
              </w:rPr>
            </w:pPr>
            <w:r w:rsidRPr="00A17C9C">
              <w:rPr>
                <w:rFonts w:ascii="Times New Roman" w:hAnsi="Times New Roman" w:cs="Times New Roman"/>
                <w:b/>
                <w:color w:val="000000"/>
                <w:spacing w:val="-4"/>
                <w:sz w:val="24"/>
                <w:szCs w:val="24"/>
              </w:rPr>
              <w:t>оформление</w:t>
            </w:r>
          </w:p>
        </w:tc>
        <w:tc>
          <w:tcPr>
            <w:tcW w:w="1425" w:type="dxa"/>
            <w:gridSpan w:val="2"/>
            <w:tcBorders>
              <w:top w:val="single" w:sz="6" w:space="0" w:color="auto"/>
              <w:left w:val="single" w:sz="6" w:space="0" w:color="auto"/>
              <w:right w:val="single" w:sz="6" w:space="0" w:color="auto"/>
            </w:tcBorders>
            <w:shd w:val="clear" w:color="auto" w:fill="FFFFFF"/>
            <w:vAlign w:val="center"/>
          </w:tcPr>
          <w:p w:rsidR="00155E9D" w:rsidRPr="00A17C9C" w:rsidRDefault="00155E9D" w:rsidP="00BF79E9">
            <w:pPr>
              <w:shd w:val="clear" w:color="auto" w:fill="FFFFFF"/>
              <w:ind w:left="154" w:hanging="74"/>
              <w:jc w:val="center"/>
              <w:rPr>
                <w:rFonts w:ascii="Times New Roman" w:hAnsi="Times New Roman" w:cs="Times New Roman"/>
                <w:b/>
                <w:sz w:val="24"/>
                <w:szCs w:val="24"/>
              </w:rPr>
            </w:pPr>
            <w:r w:rsidRPr="00A17C9C">
              <w:rPr>
                <w:rFonts w:ascii="Times New Roman" w:hAnsi="Times New Roman" w:cs="Times New Roman"/>
                <w:b/>
                <w:color w:val="000000"/>
                <w:spacing w:val="-6"/>
                <w:sz w:val="24"/>
                <w:szCs w:val="24"/>
              </w:rPr>
              <w:t>сроки</w:t>
            </w:r>
          </w:p>
          <w:p w:rsidR="00155E9D" w:rsidRPr="00A17C9C" w:rsidRDefault="00155E9D" w:rsidP="00BF79E9">
            <w:pPr>
              <w:shd w:val="clear" w:color="auto" w:fill="FFFFFF"/>
              <w:ind w:left="74"/>
              <w:jc w:val="center"/>
              <w:rPr>
                <w:rFonts w:ascii="Times New Roman" w:hAnsi="Times New Roman" w:cs="Times New Roman"/>
                <w:b/>
                <w:sz w:val="24"/>
                <w:szCs w:val="24"/>
              </w:rPr>
            </w:pPr>
            <w:r w:rsidRPr="00A17C9C">
              <w:rPr>
                <w:rFonts w:ascii="Times New Roman" w:hAnsi="Times New Roman" w:cs="Times New Roman"/>
                <w:b/>
                <w:color w:val="000000"/>
                <w:spacing w:val="-5"/>
                <w:sz w:val="24"/>
                <w:szCs w:val="24"/>
              </w:rPr>
              <w:t>сдачи в</w:t>
            </w:r>
          </w:p>
          <w:p w:rsidR="00155E9D" w:rsidRPr="00A17C9C" w:rsidRDefault="00155E9D" w:rsidP="00BF79E9">
            <w:pPr>
              <w:shd w:val="clear" w:color="auto" w:fill="FFFFFF"/>
              <w:ind w:left="80"/>
              <w:jc w:val="center"/>
              <w:rPr>
                <w:rFonts w:ascii="Times New Roman" w:hAnsi="Times New Roman" w:cs="Times New Roman"/>
                <w:b/>
                <w:sz w:val="24"/>
                <w:szCs w:val="24"/>
              </w:rPr>
            </w:pPr>
            <w:r w:rsidRPr="00A17C9C">
              <w:rPr>
                <w:rFonts w:ascii="Times New Roman" w:hAnsi="Times New Roman" w:cs="Times New Roman"/>
                <w:b/>
                <w:color w:val="000000"/>
                <w:spacing w:val="-6"/>
                <w:sz w:val="24"/>
                <w:szCs w:val="24"/>
              </w:rPr>
              <w:t>бухгал</w:t>
            </w:r>
            <w:r w:rsidRPr="00A17C9C">
              <w:rPr>
                <w:rFonts w:ascii="Times New Roman" w:hAnsi="Times New Roman" w:cs="Times New Roman"/>
                <w:b/>
                <w:color w:val="000000"/>
                <w:spacing w:val="-5"/>
                <w:sz w:val="24"/>
                <w:szCs w:val="24"/>
              </w:rPr>
              <w:t>терию</w:t>
            </w:r>
          </w:p>
        </w:tc>
        <w:tc>
          <w:tcPr>
            <w:tcW w:w="1283" w:type="dxa"/>
            <w:gridSpan w:val="3"/>
            <w:tcBorders>
              <w:top w:val="single" w:sz="4" w:space="0" w:color="auto"/>
              <w:left w:val="single" w:sz="6" w:space="0" w:color="auto"/>
              <w:right w:val="single" w:sz="6" w:space="0" w:color="auto"/>
            </w:tcBorders>
            <w:shd w:val="clear" w:color="auto" w:fill="FFFFFF"/>
            <w:vAlign w:val="center"/>
          </w:tcPr>
          <w:p w:rsidR="00155E9D" w:rsidRPr="00A17C9C" w:rsidRDefault="00155E9D" w:rsidP="00BF79E9">
            <w:pPr>
              <w:shd w:val="clear" w:color="auto" w:fill="FFFFFF"/>
              <w:jc w:val="center"/>
              <w:rPr>
                <w:rFonts w:ascii="Times New Roman" w:hAnsi="Times New Roman" w:cs="Times New Roman"/>
                <w:b/>
                <w:sz w:val="24"/>
                <w:szCs w:val="24"/>
              </w:rPr>
            </w:pPr>
            <w:r w:rsidRPr="00A17C9C">
              <w:rPr>
                <w:rFonts w:ascii="Times New Roman" w:hAnsi="Times New Roman" w:cs="Times New Roman"/>
                <w:b/>
                <w:color w:val="000000"/>
                <w:spacing w:val="-5"/>
                <w:sz w:val="24"/>
                <w:szCs w:val="24"/>
              </w:rPr>
              <w:t>испол</w:t>
            </w:r>
            <w:r w:rsidRPr="00A17C9C">
              <w:rPr>
                <w:rFonts w:ascii="Times New Roman" w:hAnsi="Times New Roman" w:cs="Times New Roman"/>
                <w:b/>
                <w:color w:val="000000"/>
                <w:spacing w:val="-4"/>
                <w:sz w:val="24"/>
                <w:szCs w:val="24"/>
              </w:rPr>
              <w:t>нитель</w:t>
            </w:r>
          </w:p>
        </w:tc>
        <w:tc>
          <w:tcPr>
            <w:tcW w:w="1574" w:type="dxa"/>
            <w:gridSpan w:val="2"/>
            <w:tcBorders>
              <w:top w:val="single" w:sz="4" w:space="0" w:color="auto"/>
              <w:left w:val="single" w:sz="6" w:space="0" w:color="auto"/>
              <w:right w:val="single" w:sz="6" w:space="0" w:color="auto"/>
            </w:tcBorders>
            <w:shd w:val="clear" w:color="auto" w:fill="FFFFFF"/>
            <w:vAlign w:val="center"/>
          </w:tcPr>
          <w:p w:rsidR="00155E9D" w:rsidRPr="00A17C9C" w:rsidRDefault="00155E9D" w:rsidP="00BF79E9">
            <w:pPr>
              <w:shd w:val="clear" w:color="auto" w:fill="FFFFFF"/>
              <w:jc w:val="center"/>
              <w:rPr>
                <w:rFonts w:ascii="Times New Roman" w:hAnsi="Times New Roman" w:cs="Times New Roman"/>
                <w:b/>
                <w:sz w:val="24"/>
                <w:szCs w:val="24"/>
              </w:rPr>
            </w:pPr>
            <w:r w:rsidRPr="00A17C9C">
              <w:rPr>
                <w:rFonts w:ascii="Times New Roman" w:hAnsi="Times New Roman" w:cs="Times New Roman"/>
                <w:b/>
                <w:color w:val="000000"/>
                <w:spacing w:val="-5"/>
                <w:sz w:val="24"/>
                <w:szCs w:val="24"/>
              </w:rPr>
              <w:t>срок</w:t>
            </w:r>
          </w:p>
          <w:p w:rsidR="00155E9D" w:rsidRPr="00A17C9C" w:rsidRDefault="00155E9D" w:rsidP="00BF79E9">
            <w:pPr>
              <w:shd w:val="clear" w:color="auto" w:fill="FFFFFF"/>
              <w:jc w:val="center"/>
              <w:rPr>
                <w:rFonts w:ascii="Times New Roman" w:hAnsi="Times New Roman" w:cs="Times New Roman"/>
                <w:b/>
                <w:sz w:val="24"/>
                <w:szCs w:val="24"/>
              </w:rPr>
            </w:pPr>
            <w:r w:rsidRPr="00A17C9C">
              <w:rPr>
                <w:rFonts w:ascii="Times New Roman" w:hAnsi="Times New Roman" w:cs="Times New Roman"/>
                <w:b/>
                <w:color w:val="000000"/>
                <w:spacing w:val="-5"/>
                <w:sz w:val="24"/>
                <w:szCs w:val="24"/>
              </w:rPr>
              <w:t>испол</w:t>
            </w:r>
            <w:r w:rsidRPr="00A17C9C">
              <w:rPr>
                <w:rFonts w:ascii="Times New Roman" w:hAnsi="Times New Roman" w:cs="Times New Roman"/>
                <w:b/>
                <w:color w:val="000000"/>
                <w:spacing w:val="-4"/>
                <w:sz w:val="24"/>
                <w:szCs w:val="24"/>
              </w:rPr>
              <w:t>нения</w:t>
            </w:r>
          </w:p>
        </w:tc>
        <w:tc>
          <w:tcPr>
            <w:tcW w:w="1276" w:type="dxa"/>
            <w:gridSpan w:val="2"/>
            <w:tcBorders>
              <w:top w:val="single" w:sz="4" w:space="0" w:color="auto"/>
              <w:left w:val="single" w:sz="6" w:space="0" w:color="auto"/>
              <w:right w:val="single" w:sz="6" w:space="0" w:color="auto"/>
            </w:tcBorders>
            <w:shd w:val="clear" w:color="auto" w:fill="FFFFFF"/>
            <w:vAlign w:val="center"/>
          </w:tcPr>
          <w:p w:rsidR="00155E9D" w:rsidRPr="00A17C9C" w:rsidRDefault="00155E9D" w:rsidP="00BF79E9">
            <w:pPr>
              <w:shd w:val="clear" w:color="auto" w:fill="FFFFFF"/>
              <w:ind w:left="-88"/>
              <w:jc w:val="center"/>
              <w:rPr>
                <w:rFonts w:ascii="Times New Roman" w:hAnsi="Times New Roman" w:cs="Times New Roman"/>
                <w:b/>
                <w:sz w:val="24"/>
                <w:szCs w:val="24"/>
              </w:rPr>
            </w:pPr>
            <w:r w:rsidRPr="00A17C9C">
              <w:rPr>
                <w:rFonts w:ascii="Times New Roman" w:hAnsi="Times New Roman" w:cs="Times New Roman"/>
                <w:b/>
                <w:color w:val="000000"/>
                <w:spacing w:val="-5"/>
                <w:sz w:val="24"/>
                <w:szCs w:val="24"/>
              </w:rPr>
              <w:t>ознаком</w:t>
            </w:r>
            <w:r w:rsidRPr="00A17C9C">
              <w:rPr>
                <w:rFonts w:ascii="Times New Roman" w:hAnsi="Times New Roman" w:cs="Times New Roman"/>
                <w:b/>
                <w:color w:val="000000"/>
                <w:spacing w:val="-6"/>
                <w:sz w:val="24"/>
                <w:szCs w:val="24"/>
              </w:rPr>
              <w:t>лении</w:t>
            </w:r>
          </w:p>
        </w:tc>
      </w:tr>
      <w:tr w:rsidR="00155E9D" w:rsidRPr="00A17C9C" w:rsidTr="00A17C9C">
        <w:trPr>
          <w:trHeight w:hRule="exact" w:val="288"/>
        </w:trPr>
        <w:tc>
          <w:tcPr>
            <w:tcW w:w="10491" w:type="dxa"/>
            <w:gridSpan w:val="17"/>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center"/>
              <w:rPr>
                <w:rFonts w:ascii="Times New Roman" w:hAnsi="Times New Roman" w:cs="Times New Roman"/>
                <w:sz w:val="24"/>
                <w:szCs w:val="24"/>
              </w:rPr>
            </w:pPr>
            <w:r w:rsidRPr="00A17C9C">
              <w:rPr>
                <w:rFonts w:ascii="Times New Roman" w:hAnsi="Times New Roman" w:cs="Times New Roman"/>
                <w:color w:val="000000"/>
                <w:spacing w:val="-4"/>
                <w:sz w:val="24"/>
                <w:szCs w:val="24"/>
              </w:rPr>
              <w:t>1. По расчетам, по оплате труда</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color w:val="000000"/>
                <w:spacing w:val="-6"/>
                <w:sz w:val="24"/>
                <w:szCs w:val="24"/>
              </w:rPr>
              <w:t>труда</w:t>
            </w:r>
          </w:p>
        </w:tc>
      </w:tr>
      <w:tr w:rsidR="00155E9D" w:rsidRPr="00A17C9C" w:rsidTr="00A17C9C">
        <w:trPr>
          <w:trHeight w:val="1254"/>
        </w:trPr>
        <w:tc>
          <w:tcPr>
            <w:tcW w:w="198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ind w:left="14"/>
              <w:jc w:val="both"/>
              <w:rPr>
                <w:rFonts w:ascii="Times New Roman" w:hAnsi="Times New Roman" w:cs="Times New Roman"/>
                <w:sz w:val="24"/>
                <w:szCs w:val="24"/>
              </w:rPr>
            </w:pPr>
            <w:r w:rsidRPr="00A17C9C">
              <w:rPr>
                <w:rFonts w:ascii="Times New Roman" w:hAnsi="Times New Roman" w:cs="Times New Roman"/>
                <w:color w:val="000000"/>
                <w:spacing w:val="-6"/>
                <w:sz w:val="24"/>
                <w:szCs w:val="24"/>
              </w:rPr>
              <w:t xml:space="preserve">1. Приказы о приеме, </w:t>
            </w:r>
            <w:r w:rsidRPr="00A17C9C">
              <w:rPr>
                <w:rFonts w:ascii="Times New Roman" w:hAnsi="Times New Roman" w:cs="Times New Roman"/>
                <w:color w:val="000000"/>
                <w:spacing w:val="-4"/>
                <w:sz w:val="24"/>
                <w:szCs w:val="24"/>
              </w:rPr>
              <w:t>начислении, увольнении, перемещении</w:t>
            </w:r>
          </w:p>
        </w:tc>
        <w:tc>
          <w:tcPr>
            <w:tcW w:w="944"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Т-1</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Т-8</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Т-5</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Т-1а</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Т-8а</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Т-5а</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Т-61</w:t>
            </w:r>
          </w:p>
        </w:tc>
        <w:tc>
          <w:tcPr>
            <w:tcW w:w="1988" w:type="dxa"/>
            <w:gridSpan w:val="4"/>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Делопроизводитель</w:t>
            </w:r>
          </w:p>
        </w:tc>
        <w:tc>
          <w:tcPr>
            <w:tcW w:w="1440"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За 10 дней до начисления з/платы</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 течение 2 рабочих дней со дня подписания приказа</w:t>
            </w:r>
          </w:p>
        </w:tc>
        <w:tc>
          <w:tcPr>
            <w:tcW w:w="1283"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 xml:space="preserve">Бухгалтер </w:t>
            </w:r>
          </w:p>
        </w:tc>
        <w:tc>
          <w:tcPr>
            <w:tcW w:w="1574"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color w:val="000000"/>
                <w:spacing w:val="-4"/>
                <w:sz w:val="24"/>
                <w:szCs w:val="24"/>
              </w:rPr>
              <w:t>в срок начисления з/платы</w:t>
            </w:r>
          </w:p>
        </w:tc>
        <w:tc>
          <w:tcPr>
            <w:tcW w:w="1276" w:type="dxa"/>
            <w:gridSpan w:val="2"/>
            <w:tcBorders>
              <w:top w:val="single" w:sz="6" w:space="0" w:color="auto"/>
              <w:left w:val="single" w:sz="6" w:space="0" w:color="auto"/>
              <w:right w:val="single" w:sz="4"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250"/>
        </w:trPr>
        <w:tc>
          <w:tcPr>
            <w:tcW w:w="198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ind w:left="12"/>
              <w:jc w:val="both"/>
              <w:rPr>
                <w:rFonts w:ascii="Times New Roman" w:hAnsi="Times New Roman" w:cs="Times New Roman"/>
                <w:sz w:val="24"/>
                <w:szCs w:val="24"/>
              </w:rPr>
            </w:pPr>
            <w:r w:rsidRPr="00A17C9C">
              <w:rPr>
                <w:rFonts w:ascii="Times New Roman" w:hAnsi="Times New Roman" w:cs="Times New Roman"/>
                <w:color w:val="000000"/>
                <w:spacing w:val="-3"/>
                <w:sz w:val="24"/>
                <w:szCs w:val="24"/>
              </w:rPr>
              <w:t xml:space="preserve">2. Табель учета использования </w:t>
            </w:r>
            <w:r w:rsidRPr="00A17C9C">
              <w:rPr>
                <w:rFonts w:ascii="Times New Roman" w:hAnsi="Times New Roman" w:cs="Times New Roman"/>
                <w:color w:val="000000"/>
                <w:spacing w:val="-4"/>
                <w:sz w:val="24"/>
                <w:szCs w:val="24"/>
              </w:rPr>
              <w:t xml:space="preserve">рабочего </w:t>
            </w:r>
            <w:r w:rsidRPr="00A17C9C">
              <w:rPr>
                <w:rFonts w:ascii="Times New Roman" w:hAnsi="Times New Roman" w:cs="Times New Roman"/>
                <w:color w:val="000000"/>
                <w:spacing w:val="-5"/>
                <w:sz w:val="24"/>
                <w:szCs w:val="24"/>
              </w:rPr>
              <w:t>времени и расчета з/платы</w:t>
            </w:r>
          </w:p>
        </w:tc>
        <w:tc>
          <w:tcPr>
            <w:tcW w:w="944"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Т-13</w:t>
            </w:r>
          </w:p>
        </w:tc>
        <w:tc>
          <w:tcPr>
            <w:tcW w:w="1988" w:type="dxa"/>
            <w:gridSpan w:val="4"/>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Делопроизводитель</w:t>
            </w:r>
          </w:p>
        </w:tc>
        <w:tc>
          <w:tcPr>
            <w:tcW w:w="1440"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155E9D">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13 и 28 число каждого месяца</w:t>
            </w:r>
          </w:p>
        </w:tc>
        <w:tc>
          <w:tcPr>
            <w:tcW w:w="1283"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574" w:type="dxa"/>
            <w:gridSpan w:val="2"/>
            <w:tcBorders>
              <w:top w:val="single" w:sz="6" w:space="0" w:color="auto"/>
              <w:left w:val="single" w:sz="6" w:space="0" w:color="auto"/>
              <w:right w:val="single" w:sz="6" w:space="0" w:color="auto"/>
            </w:tcBorders>
            <w:shd w:val="clear" w:color="auto" w:fill="FFFFFF"/>
          </w:tcPr>
          <w:p w:rsidR="00155E9D" w:rsidRPr="00A17C9C" w:rsidRDefault="00703D52" w:rsidP="00BF79E9">
            <w:pPr>
              <w:shd w:val="clear" w:color="auto" w:fill="FFFFFF"/>
              <w:jc w:val="both"/>
              <w:rPr>
                <w:rFonts w:ascii="Times New Roman" w:hAnsi="Times New Roman" w:cs="Times New Roman"/>
                <w:sz w:val="24"/>
                <w:szCs w:val="24"/>
              </w:rPr>
            </w:pPr>
            <w:r w:rsidRPr="00A17C9C">
              <w:rPr>
                <w:rFonts w:ascii="Times New Roman" w:hAnsi="Times New Roman" w:cs="Times New Roman"/>
                <w:color w:val="000000"/>
                <w:spacing w:val="-4"/>
                <w:sz w:val="24"/>
                <w:szCs w:val="24"/>
              </w:rPr>
              <w:t>в срок начисления з/платы</w:t>
            </w:r>
          </w:p>
        </w:tc>
        <w:tc>
          <w:tcPr>
            <w:tcW w:w="127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125"/>
        </w:trPr>
        <w:tc>
          <w:tcPr>
            <w:tcW w:w="198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ind w:left="14"/>
              <w:jc w:val="both"/>
              <w:rPr>
                <w:rFonts w:ascii="Times New Roman" w:hAnsi="Times New Roman" w:cs="Times New Roman"/>
                <w:sz w:val="24"/>
                <w:szCs w:val="24"/>
              </w:rPr>
            </w:pPr>
            <w:r w:rsidRPr="00A17C9C">
              <w:rPr>
                <w:rFonts w:ascii="Times New Roman" w:hAnsi="Times New Roman" w:cs="Times New Roman"/>
                <w:color w:val="000000"/>
                <w:spacing w:val="-3"/>
                <w:sz w:val="24"/>
                <w:szCs w:val="24"/>
              </w:rPr>
              <w:t xml:space="preserve">3. Приказ или </w:t>
            </w:r>
            <w:r w:rsidRPr="00A17C9C">
              <w:rPr>
                <w:rFonts w:ascii="Times New Roman" w:hAnsi="Times New Roman" w:cs="Times New Roman"/>
                <w:color w:val="000000"/>
                <w:spacing w:val="-4"/>
                <w:sz w:val="24"/>
                <w:szCs w:val="24"/>
              </w:rPr>
              <w:t xml:space="preserve">записка о </w:t>
            </w:r>
            <w:r w:rsidRPr="00A17C9C">
              <w:rPr>
                <w:rFonts w:ascii="Times New Roman" w:hAnsi="Times New Roman" w:cs="Times New Roman"/>
                <w:color w:val="000000"/>
                <w:spacing w:val="-3"/>
                <w:sz w:val="24"/>
                <w:szCs w:val="24"/>
              </w:rPr>
              <w:t xml:space="preserve">предоставлении </w:t>
            </w:r>
            <w:r w:rsidRPr="00A17C9C">
              <w:rPr>
                <w:rFonts w:ascii="Times New Roman" w:hAnsi="Times New Roman" w:cs="Times New Roman"/>
                <w:color w:val="000000"/>
                <w:spacing w:val="-4"/>
                <w:sz w:val="24"/>
                <w:szCs w:val="24"/>
              </w:rPr>
              <w:t>отпуска</w:t>
            </w:r>
          </w:p>
        </w:tc>
        <w:tc>
          <w:tcPr>
            <w:tcW w:w="944"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Т-6</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Т-6а</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Т-60</w:t>
            </w:r>
          </w:p>
        </w:tc>
        <w:tc>
          <w:tcPr>
            <w:tcW w:w="1988" w:type="dxa"/>
            <w:gridSpan w:val="4"/>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Специалист по кадрам</w:t>
            </w:r>
          </w:p>
        </w:tc>
        <w:tc>
          <w:tcPr>
            <w:tcW w:w="1440" w:type="dxa"/>
            <w:gridSpan w:val="3"/>
            <w:tcBorders>
              <w:top w:val="single" w:sz="6" w:space="0" w:color="auto"/>
              <w:left w:val="single" w:sz="6" w:space="0" w:color="auto"/>
              <w:right w:val="single" w:sz="6" w:space="0" w:color="auto"/>
            </w:tcBorders>
            <w:shd w:val="clear" w:color="auto" w:fill="FFFFFF"/>
          </w:tcPr>
          <w:p w:rsidR="00155E9D" w:rsidRPr="00A17C9C" w:rsidRDefault="007C76A0"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За 14</w:t>
            </w:r>
            <w:r w:rsidR="00155E9D" w:rsidRPr="00A17C9C">
              <w:rPr>
                <w:rFonts w:ascii="Times New Roman" w:hAnsi="Times New Roman" w:cs="Times New Roman"/>
                <w:sz w:val="24"/>
                <w:szCs w:val="24"/>
              </w:rPr>
              <w:t xml:space="preserve"> дней до предоставления отпуска, увольнения.</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 течение 2 рабочих дней со дня подписания приказа</w:t>
            </w:r>
          </w:p>
        </w:tc>
        <w:tc>
          <w:tcPr>
            <w:tcW w:w="1283"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574"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 течение дня</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977"/>
        </w:trPr>
        <w:tc>
          <w:tcPr>
            <w:tcW w:w="198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703D52">
            <w:pPr>
              <w:shd w:val="clear" w:color="auto" w:fill="FFFFFF"/>
              <w:ind w:left="2"/>
              <w:jc w:val="both"/>
              <w:rPr>
                <w:rFonts w:ascii="Times New Roman" w:hAnsi="Times New Roman" w:cs="Times New Roman"/>
                <w:color w:val="000000"/>
                <w:spacing w:val="-4"/>
                <w:sz w:val="24"/>
                <w:szCs w:val="24"/>
              </w:rPr>
            </w:pPr>
            <w:r w:rsidRPr="00A17C9C">
              <w:rPr>
                <w:rFonts w:ascii="Times New Roman" w:hAnsi="Times New Roman" w:cs="Times New Roman"/>
                <w:color w:val="000000"/>
                <w:spacing w:val="-3"/>
                <w:sz w:val="24"/>
                <w:szCs w:val="24"/>
              </w:rPr>
              <w:t xml:space="preserve">4. Больничные </w:t>
            </w:r>
            <w:r w:rsidRPr="00A17C9C">
              <w:rPr>
                <w:rFonts w:ascii="Times New Roman" w:hAnsi="Times New Roman" w:cs="Times New Roman"/>
                <w:color w:val="000000"/>
                <w:spacing w:val="-4"/>
                <w:sz w:val="24"/>
                <w:szCs w:val="24"/>
              </w:rPr>
              <w:t xml:space="preserve">листы по временной </w:t>
            </w:r>
            <w:r w:rsidRPr="00A17C9C">
              <w:rPr>
                <w:rFonts w:ascii="Times New Roman" w:hAnsi="Times New Roman" w:cs="Times New Roman"/>
                <w:color w:val="000000"/>
                <w:spacing w:val="-3"/>
                <w:sz w:val="24"/>
                <w:szCs w:val="24"/>
              </w:rPr>
              <w:t>нетрудоспособн</w:t>
            </w:r>
            <w:r w:rsidRPr="00A17C9C">
              <w:rPr>
                <w:rFonts w:ascii="Times New Roman" w:hAnsi="Times New Roman" w:cs="Times New Roman"/>
                <w:color w:val="000000"/>
                <w:spacing w:val="-5"/>
                <w:sz w:val="24"/>
                <w:szCs w:val="24"/>
              </w:rPr>
              <w:t>ости и</w:t>
            </w:r>
            <w:r w:rsidRPr="00A17C9C">
              <w:rPr>
                <w:rFonts w:ascii="Times New Roman" w:hAnsi="Times New Roman" w:cs="Times New Roman"/>
                <w:color w:val="000000"/>
                <w:spacing w:val="-3"/>
                <w:sz w:val="24"/>
                <w:szCs w:val="24"/>
              </w:rPr>
              <w:t xml:space="preserve"> </w:t>
            </w:r>
            <w:r w:rsidRPr="00A17C9C">
              <w:rPr>
                <w:rFonts w:ascii="Times New Roman" w:hAnsi="Times New Roman" w:cs="Times New Roman"/>
                <w:color w:val="000000"/>
                <w:spacing w:val="-2"/>
                <w:sz w:val="24"/>
                <w:szCs w:val="24"/>
              </w:rPr>
              <w:t xml:space="preserve">документы на </w:t>
            </w:r>
            <w:r w:rsidRPr="00A17C9C">
              <w:rPr>
                <w:rFonts w:ascii="Times New Roman" w:hAnsi="Times New Roman" w:cs="Times New Roman"/>
                <w:color w:val="000000"/>
                <w:spacing w:val="-3"/>
                <w:sz w:val="24"/>
                <w:szCs w:val="24"/>
              </w:rPr>
              <w:t xml:space="preserve">соц. выплаты (пособие на </w:t>
            </w:r>
            <w:r w:rsidRPr="00A17C9C">
              <w:rPr>
                <w:rFonts w:ascii="Times New Roman" w:hAnsi="Times New Roman" w:cs="Times New Roman"/>
                <w:color w:val="000000"/>
                <w:spacing w:val="-4"/>
                <w:sz w:val="24"/>
                <w:szCs w:val="24"/>
              </w:rPr>
              <w:lastRenderedPageBreak/>
              <w:t xml:space="preserve">погребение, </w:t>
            </w:r>
          </w:p>
          <w:p w:rsidR="00155E9D" w:rsidRPr="00A17C9C" w:rsidRDefault="00155E9D" w:rsidP="00BF79E9">
            <w:pPr>
              <w:shd w:val="clear" w:color="auto" w:fill="FFFFFF"/>
              <w:ind w:left="2"/>
              <w:jc w:val="both"/>
              <w:rPr>
                <w:rFonts w:ascii="Times New Roman" w:hAnsi="Times New Roman" w:cs="Times New Roman"/>
                <w:sz w:val="24"/>
                <w:szCs w:val="24"/>
              </w:rPr>
            </w:pPr>
            <w:r w:rsidRPr="00A17C9C">
              <w:rPr>
                <w:rFonts w:ascii="Times New Roman" w:hAnsi="Times New Roman" w:cs="Times New Roman"/>
                <w:color w:val="000000"/>
                <w:spacing w:val="-3"/>
                <w:sz w:val="24"/>
                <w:szCs w:val="24"/>
              </w:rPr>
              <w:t xml:space="preserve">рождение </w:t>
            </w:r>
            <w:r w:rsidRPr="00A17C9C">
              <w:rPr>
                <w:rFonts w:ascii="Times New Roman" w:hAnsi="Times New Roman" w:cs="Times New Roman"/>
                <w:color w:val="000000"/>
                <w:spacing w:val="2"/>
                <w:sz w:val="24"/>
                <w:szCs w:val="24"/>
              </w:rPr>
              <w:t xml:space="preserve">ребенка, по </w:t>
            </w:r>
            <w:r w:rsidRPr="00A17C9C">
              <w:rPr>
                <w:rFonts w:ascii="Times New Roman" w:hAnsi="Times New Roman" w:cs="Times New Roman"/>
                <w:color w:val="000000"/>
                <w:spacing w:val="-3"/>
                <w:sz w:val="24"/>
                <w:szCs w:val="24"/>
              </w:rPr>
              <w:t>уходу до 1.5 лет)</w:t>
            </w:r>
          </w:p>
        </w:tc>
        <w:tc>
          <w:tcPr>
            <w:tcW w:w="944"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lastRenderedPageBreak/>
              <w:t>По приказу</w:t>
            </w:r>
          </w:p>
        </w:tc>
        <w:tc>
          <w:tcPr>
            <w:tcW w:w="1988" w:type="dxa"/>
            <w:gridSpan w:val="4"/>
            <w:tcBorders>
              <w:top w:val="single" w:sz="6" w:space="0" w:color="auto"/>
              <w:left w:val="single" w:sz="6" w:space="0" w:color="auto"/>
              <w:right w:val="single" w:sz="6" w:space="0" w:color="auto"/>
            </w:tcBorders>
            <w:shd w:val="clear" w:color="auto" w:fill="FFFFFF"/>
          </w:tcPr>
          <w:p w:rsidR="00155E9D" w:rsidRPr="00A17C9C" w:rsidRDefault="00703D52"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w:t>
            </w:r>
            <w:r w:rsidR="00155E9D" w:rsidRPr="00A17C9C">
              <w:rPr>
                <w:rFonts w:ascii="Times New Roman" w:hAnsi="Times New Roman" w:cs="Times New Roman"/>
                <w:sz w:val="24"/>
                <w:szCs w:val="24"/>
              </w:rPr>
              <w:t xml:space="preserve">хгалтер </w:t>
            </w:r>
          </w:p>
        </w:tc>
        <w:tc>
          <w:tcPr>
            <w:tcW w:w="1440"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До 25 числа ежемесячно</w:t>
            </w:r>
          </w:p>
        </w:tc>
        <w:tc>
          <w:tcPr>
            <w:tcW w:w="1283"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574"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 срок начисления з/платы</w:t>
            </w:r>
          </w:p>
        </w:tc>
        <w:tc>
          <w:tcPr>
            <w:tcW w:w="1276" w:type="dxa"/>
            <w:gridSpan w:val="2"/>
            <w:tcBorders>
              <w:top w:val="single" w:sz="6" w:space="0" w:color="auto"/>
              <w:left w:val="single" w:sz="6" w:space="0" w:color="auto"/>
              <w:right w:val="single" w:sz="4" w:space="0" w:color="auto"/>
            </w:tcBorders>
            <w:shd w:val="clear" w:color="auto" w:fill="FFFFFF"/>
          </w:tcPr>
          <w:p w:rsidR="00155E9D" w:rsidRPr="00A17C9C" w:rsidRDefault="00155E9D" w:rsidP="00BF79E9">
            <w:pPr>
              <w:shd w:val="clear" w:color="auto" w:fill="FFFFFF"/>
              <w:tabs>
                <w:tab w:val="left" w:leader="hyphen" w:pos="1294"/>
              </w:tabs>
              <w:jc w:val="both"/>
              <w:rPr>
                <w:rFonts w:ascii="Times New Roman" w:hAnsi="Times New Roman" w:cs="Times New Roman"/>
                <w:sz w:val="24"/>
                <w:szCs w:val="24"/>
              </w:rPr>
            </w:pPr>
          </w:p>
        </w:tc>
      </w:tr>
      <w:tr w:rsidR="00155E9D" w:rsidRPr="00A17C9C" w:rsidTr="00A17C9C">
        <w:trPr>
          <w:trHeight w:val="1174"/>
        </w:trPr>
        <w:tc>
          <w:tcPr>
            <w:tcW w:w="1986" w:type="dxa"/>
            <w:gridSpan w:val="2"/>
            <w:tcBorders>
              <w:top w:val="single" w:sz="6" w:space="0" w:color="auto"/>
              <w:left w:val="single" w:sz="6" w:space="0" w:color="auto"/>
              <w:right w:val="single" w:sz="6" w:space="0" w:color="auto"/>
            </w:tcBorders>
            <w:shd w:val="clear" w:color="auto" w:fill="FFFFFF"/>
          </w:tcPr>
          <w:p w:rsidR="00155E9D" w:rsidRPr="00A17C9C" w:rsidRDefault="00703D52" w:rsidP="00BF79E9">
            <w:pPr>
              <w:shd w:val="clear" w:color="auto" w:fill="FFFFFF"/>
              <w:ind w:left="7"/>
              <w:jc w:val="both"/>
              <w:rPr>
                <w:rFonts w:ascii="Times New Roman" w:hAnsi="Times New Roman" w:cs="Times New Roman"/>
                <w:sz w:val="24"/>
                <w:szCs w:val="24"/>
              </w:rPr>
            </w:pPr>
            <w:r w:rsidRPr="00A17C9C">
              <w:rPr>
                <w:rFonts w:ascii="Times New Roman" w:hAnsi="Times New Roman" w:cs="Times New Roman"/>
                <w:color w:val="000000"/>
                <w:spacing w:val="-4"/>
                <w:sz w:val="24"/>
                <w:szCs w:val="24"/>
              </w:rPr>
              <w:lastRenderedPageBreak/>
              <w:t>5.</w:t>
            </w:r>
            <w:r w:rsidR="00155E9D" w:rsidRPr="00A17C9C">
              <w:rPr>
                <w:rFonts w:ascii="Times New Roman" w:hAnsi="Times New Roman" w:cs="Times New Roman"/>
                <w:color w:val="000000"/>
                <w:spacing w:val="-4"/>
                <w:sz w:val="24"/>
                <w:szCs w:val="24"/>
              </w:rPr>
              <w:t xml:space="preserve">Платежные </w:t>
            </w:r>
            <w:r w:rsidR="00155E9D" w:rsidRPr="00A17C9C">
              <w:rPr>
                <w:rFonts w:ascii="Times New Roman" w:hAnsi="Times New Roman" w:cs="Times New Roman"/>
                <w:color w:val="000000"/>
                <w:spacing w:val="-2"/>
                <w:sz w:val="24"/>
                <w:szCs w:val="24"/>
              </w:rPr>
              <w:t xml:space="preserve">ведомости на </w:t>
            </w:r>
            <w:r w:rsidR="00155E9D" w:rsidRPr="00A17C9C">
              <w:rPr>
                <w:rFonts w:ascii="Times New Roman" w:hAnsi="Times New Roman" w:cs="Times New Roman"/>
                <w:color w:val="000000"/>
                <w:spacing w:val="-6"/>
                <w:sz w:val="24"/>
                <w:szCs w:val="24"/>
              </w:rPr>
              <w:t>аванс</w:t>
            </w:r>
          </w:p>
        </w:tc>
        <w:tc>
          <w:tcPr>
            <w:tcW w:w="944"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Т-51</w:t>
            </w:r>
          </w:p>
        </w:tc>
        <w:tc>
          <w:tcPr>
            <w:tcW w:w="1988" w:type="dxa"/>
            <w:gridSpan w:val="4"/>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 xml:space="preserve">Бухгалтер </w:t>
            </w:r>
          </w:p>
        </w:tc>
        <w:tc>
          <w:tcPr>
            <w:tcW w:w="1440" w:type="dxa"/>
            <w:gridSpan w:val="3"/>
            <w:tcBorders>
              <w:top w:val="single" w:sz="6" w:space="0" w:color="auto"/>
              <w:left w:val="single" w:sz="6" w:space="0" w:color="auto"/>
              <w:right w:val="single" w:sz="6" w:space="0" w:color="auto"/>
            </w:tcBorders>
            <w:shd w:val="clear" w:color="auto" w:fill="FFFFFF"/>
          </w:tcPr>
          <w:p w:rsidR="00155E9D" w:rsidRPr="00A17C9C" w:rsidRDefault="00703D52"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 конце каждого месяца</w:t>
            </w:r>
          </w:p>
        </w:tc>
        <w:tc>
          <w:tcPr>
            <w:tcW w:w="1283"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574"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1 день</w:t>
            </w:r>
          </w:p>
        </w:tc>
        <w:tc>
          <w:tcPr>
            <w:tcW w:w="127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902"/>
        </w:trPr>
        <w:tc>
          <w:tcPr>
            <w:tcW w:w="1986" w:type="dxa"/>
            <w:gridSpan w:val="2"/>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703D52" w:rsidP="00BF79E9">
            <w:pPr>
              <w:shd w:val="clear" w:color="auto" w:fill="FFFFFF"/>
              <w:ind w:left="10"/>
              <w:jc w:val="both"/>
              <w:rPr>
                <w:rFonts w:ascii="Times New Roman" w:hAnsi="Times New Roman" w:cs="Times New Roman"/>
                <w:sz w:val="24"/>
                <w:szCs w:val="24"/>
              </w:rPr>
            </w:pPr>
            <w:r w:rsidRPr="00A17C9C">
              <w:rPr>
                <w:rFonts w:ascii="Times New Roman" w:hAnsi="Times New Roman" w:cs="Times New Roman"/>
                <w:color w:val="000000"/>
                <w:spacing w:val="-4"/>
                <w:sz w:val="24"/>
                <w:szCs w:val="24"/>
              </w:rPr>
              <w:t>6.</w:t>
            </w:r>
            <w:r w:rsidR="00155E9D" w:rsidRPr="00A17C9C">
              <w:rPr>
                <w:rFonts w:ascii="Times New Roman" w:hAnsi="Times New Roman" w:cs="Times New Roman"/>
                <w:color w:val="000000"/>
                <w:spacing w:val="-4"/>
                <w:sz w:val="24"/>
                <w:szCs w:val="24"/>
              </w:rPr>
              <w:t>Расчетно-платежная</w:t>
            </w:r>
          </w:p>
          <w:p w:rsidR="00155E9D" w:rsidRPr="00A17C9C" w:rsidRDefault="00155E9D" w:rsidP="00BF79E9">
            <w:pPr>
              <w:shd w:val="clear" w:color="auto" w:fill="FFFFFF"/>
              <w:ind w:left="5"/>
              <w:jc w:val="both"/>
              <w:rPr>
                <w:rFonts w:ascii="Times New Roman" w:hAnsi="Times New Roman" w:cs="Times New Roman"/>
                <w:sz w:val="24"/>
                <w:szCs w:val="24"/>
              </w:rPr>
            </w:pPr>
            <w:r w:rsidRPr="00A17C9C">
              <w:rPr>
                <w:rFonts w:ascii="Times New Roman" w:hAnsi="Times New Roman" w:cs="Times New Roman"/>
                <w:color w:val="000000"/>
                <w:spacing w:val="-4"/>
                <w:sz w:val="24"/>
                <w:szCs w:val="24"/>
              </w:rPr>
              <w:t>ведомость</w:t>
            </w:r>
          </w:p>
        </w:tc>
        <w:tc>
          <w:tcPr>
            <w:tcW w:w="944" w:type="dxa"/>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Т-51</w:t>
            </w:r>
          </w:p>
        </w:tc>
        <w:tc>
          <w:tcPr>
            <w:tcW w:w="1988" w:type="dxa"/>
            <w:gridSpan w:val="4"/>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 xml:space="preserve">Бухгалтер </w:t>
            </w:r>
          </w:p>
        </w:tc>
        <w:tc>
          <w:tcPr>
            <w:tcW w:w="1440" w:type="dxa"/>
            <w:gridSpan w:val="3"/>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703D52"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 конце каждого месяца</w:t>
            </w:r>
          </w:p>
        </w:tc>
        <w:tc>
          <w:tcPr>
            <w:tcW w:w="1283" w:type="dxa"/>
            <w:gridSpan w:val="3"/>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574" w:type="dxa"/>
            <w:gridSpan w:val="2"/>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1 день</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440"/>
        </w:trPr>
        <w:tc>
          <w:tcPr>
            <w:tcW w:w="1986" w:type="dxa"/>
            <w:gridSpan w:val="2"/>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ind w:left="5"/>
              <w:jc w:val="both"/>
              <w:rPr>
                <w:rFonts w:ascii="Times New Roman" w:hAnsi="Times New Roman" w:cs="Times New Roman"/>
                <w:sz w:val="24"/>
                <w:szCs w:val="24"/>
              </w:rPr>
            </w:pPr>
            <w:r w:rsidRPr="00A17C9C">
              <w:rPr>
                <w:rFonts w:ascii="Times New Roman" w:hAnsi="Times New Roman" w:cs="Times New Roman"/>
                <w:color w:val="000000"/>
                <w:spacing w:val="-4"/>
                <w:sz w:val="24"/>
                <w:szCs w:val="24"/>
              </w:rPr>
              <w:t xml:space="preserve">7. Платежная </w:t>
            </w:r>
            <w:r w:rsidRPr="00A17C9C">
              <w:rPr>
                <w:rFonts w:ascii="Times New Roman" w:hAnsi="Times New Roman" w:cs="Times New Roman"/>
                <w:color w:val="000000"/>
                <w:spacing w:val="-3"/>
                <w:sz w:val="24"/>
                <w:szCs w:val="24"/>
              </w:rPr>
              <w:t xml:space="preserve">ведомость на </w:t>
            </w:r>
            <w:r w:rsidRPr="00A17C9C">
              <w:rPr>
                <w:rFonts w:ascii="Times New Roman" w:hAnsi="Times New Roman" w:cs="Times New Roman"/>
                <w:color w:val="000000"/>
                <w:spacing w:val="-6"/>
                <w:sz w:val="24"/>
                <w:szCs w:val="24"/>
              </w:rPr>
              <w:t xml:space="preserve">выплату </w:t>
            </w:r>
            <w:r w:rsidRPr="00A17C9C">
              <w:rPr>
                <w:rFonts w:ascii="Times New Roman" w:hAnsi="Times New Roman" w:cs="Times New Roman"/>
                <w:color w:val="000000"/>
                <w:spacing w:val="-3"/>
                <w:sz w:val="24"/>
                <w:szCs w:val="24"/>
              </w:rPr>
              <w:t>компенсационн</w:t>
            </w:r>
            <w:r w:rsidRPr="00A17C9C">
              <w:rPr>
                <w:rFonts w:ascii="Times New Roman" w:hAnsi="Times New Roman" w:cs="Times New Roman"/>
                <w:color w:val="000000"/>
                <w:spacing w:val="-4"/>
                <w:sz w:val="24"/>
                <w:szCs w:val="24"/>
              </w:rPr>
              <w:t>ых пособий</w:t>
            </w:r>
          </w:p>
        </w:tc>
        <w:tc>
          <w:tcPr>
            <w:tcW w:w="944" w:type="dxa"/>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c>
          <w:tcPr>
            <w:tcW w:w="1988" w:type="dxa"/>
            <w:gridSpan w:val="4"/>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 xml:space="preserve">Бухгалтер </w:t>
            </w:r>
          </w:p>
        </w:tc>
        <w:tc>
          <w:tcPr>
            <w:tcW w:w="1440" w:type="dxa"/>
            <w:gridSpan w:val="3"/>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703D52"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 xml:space="preserve">     5</w:t>
            </w:r>
            <w:r w:rsidR="00155E9D" w:rsidRPr="00A17C9C">
              <w:rPr>
                <w:rFonts w:ascii="Times New Roman" w:hAnsi="Times New Roman" w:cs="Times New Roman"/>
                <w:sz w:val="24"/>
                <w:szCs w:val="24"/>
              </w:rPr>
              <w:t xml:space="preserve"> числа     ежемесячно</w:t>
            </w:r>
          </w:p>
        </w:tc>
        <w:tc>
          <w:tcPr>
            <w:tcW w:w="1283" w:type="dxa"/>
            <w:gridSpan w:val="3"/>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574" w:type="dxa"/>
            <w:gridSpan w:val="2"/>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 xml:space="preserve">      1 день</w:t>
            </w:r>
          </w:p>
        </w:tc>
        <w:tc>
          <w:tcPr>
            <w:tcW w:w="1276" w:type="dxa"/>
            <w:gridSpan w:val="2"/>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780"/>
        </w:trPr>
        <w:tc>
          <w:tcPr>
            <w:tcW w:w="198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ind w:left="17"/>
              <w:jc w:val="both"/>
              <w:rPr>
                <w:rFonts w:ascii="Times New Roman" w:hAnsi="Times New Roman" w:cs="Times New Roman"/>
                <w:sz w:val="24"/>
                <w:szCs w:val="24"/>
              </w:rPr>
            </w:pPr>
            <w:r w:rsidRPr="00A17C9C">
              <w:rPr>
                <w:rFonts w:ascii="Times New Roman" w:hAnsi="Times New Roman" w:cs="Times New Roman"/>
                <w:color w:val="424242"/>
                <w:spacing w:val="-4"/>
                <w:sz w:val="24"/>
                <w:szCs w:val="24"/>
              </w:rPr>
              <w:t xml:space="preserve">8. Заявление о </w:t>
            </w:r>
            <w:r w:rsidRPr="00A17C9C">
              <w:rPr>
                <w:rFonts w:ascii="Times New Roman" w:hAnsi="Times New Roman" w:cs="Times New Roman"/>
                <w:color w:val="424242"/>
                <w:spacing w:val="-5"/>
                <w:sz w:val="24"/>
                <w:szCs w:val="24"/>
              </w:rPr>
              <w:t xml:space="preserve">стандарт. </w:t>
            </w:r>
            <w:r w:rsidRPr="00A17C9C">
              <w:rPr>
                <w:rFonts w:ascii="Times New Roman" w:hAnsi="Times New Roman" w:cs="Times New Roman"/>
                <w:color w:val="424242"/>
                <w:spacing w:val="-3"/>
                <w:sz w:val="24"/>
                <w:szCs w:val="24"/>
              </w:rPr>
              <w:t xml:space="preserve">вычетах (копия </w:t>
            </w:r>
            <w:r w:rsidRPr="00A17C9C">
              <w:rPr>
                <w:rFonts w:ascii="Times New Roman" w:hAnsi="Times New Roman" w:cs="Times New Roman"/>
                <w:color w:val="424242"/>
                <w:spacing w:val="-4"/>
                <w:sz w:val="24"/>
                <w:szCs w:val="24"/>
              </w:rPr>
              <w:t xml:space="preserve">свидетельства о </w:t>
            </w:r>
            <w:r w:rsidRPr="00A17C9C">
              <w:rPr>
                <w:rFonts w:ascii="Times New Roman" w:hAnsi="Times New Roman" w:cs="Times New Roman"/>
                <w:color w:val="424242"/>
                <w:spacing w:val="-3"/>
                <w:sz w:val="24"/>
                <w:szCs w:val="24"/>
              </w:rPr>
              <w:t xml:space="preserve">рождении, справки на детей старше 18 лет обучающихся на </w:t>
            </w:r>
            <w:r w:rsidRPr="00A17C9C">
              <w:rPr>
                <w:rFonts w:ascii="Times New Roman" w:hAnsi="Times New Roman" w:cs="Times New Roman"/>
                <w:color w:val="424242"/>
                <w:spacing w:val="-6"/>
                <w:sz w:val="24"/>
                <w:szCs w:val="24"/>
              </w:rPr>
              <w:t xml:space="preserve">дневном </w:t>
            </w:r>
            <w:r w:rsidRPr="00A17C9C">
              <w:rPr>
                <w:rFonts w:ascii="Times New Roman" w:hAnsi="Times New Roman" w:cs="Times New Roman"/>
                <w:color w:val="424242"/>
                <w:spacing w:val="-3"/>
                <w:sz w:val="24"/>
                <w:szCs w:val="24"/>
              </w:rPr>
              <w:t>отделении)</w:t>
            </w:r>
          </w:p>
        </w:tc>
        <w:tc>
          <w:tcPr>
            <w:tcW w:w="944"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c>
          <w:tcPr>
            <w:tcW w:w="1988" w:type="dxa"/>
            <w:gridSpan w:val="4"/>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 xml:space="preserve">Бухгалтер </w:t>
            </w:r>
          </w:p>
        </w:tc>
        <w:tc>
          <w:tcPr>
            <w:tcW w:w="1440"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Ежегодно в январе</w:t>
            </w:r>
            <w:r w:rsidR="00703D52" w:rsidRPr="00A17C9C">
              <w:rPr>
                <w:rFonts w:ascii="Times New Roman" w:hAnsi="Times New Roman" w:cs="Times New Roman"/>
                <w:sz w:val="24"/>
                <w:szCs w:val="24"/>
              </w:rPr>
              <w:t xml:space="preserve"> и сентябре</w:t>
            </w:r>
            <w:r w:rsidRPr="00A17C9C">
              <w:rPr>
                <w:rFonts w:ascii="Times New Roman" w:hAnsi="Times New Roman" w:cs="Times New Roman"/>
                <w:sz w:val="24"/>
                <w:szCs w:val="24"/>
              </w:rPr>
              <w:t>, вновь принятые при приеме на работу</w:t>
            </w:r>
          </w:p>
        </w:tc>
        <w:tc>
          <w:tcPr>
            <w:tcW w:w="1283"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574"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 срок начисления з/платы</w:t>
            </w:r>
          </w:p>
        </w:tc>
        <w:tc>
          <w:tcPr>
            <w:tcW w:w="1276" w:type="dxa"/>
            <w:gridSpan w:val="2"/>
            <w:tcBorders>
              <w:top w:val="single" w:sz="6" w:space="0" w:color="auto"/>
              <w:left w:val="single" w:sz="6" w:space="0" w:color="auto"/>
              <w:bottom w:val="single" w:sz="6" w:space="0" w:color="auto"/>
              <w:right w:val="single" w:sz="4"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243"/>
        </w:trPr>
        <w:tc>
          <w:tcPr>
            <w:tcW w:w="1986" w:type="dxa"/>
            <w:gridSpan w:val="2"/>
            <w:tcBorders>
              <w:top w:val="single" w:sz="6" w:space="0" w:color="auto"/>
              <w:left w:val="single" w:sz="6" w:space="0" w:color="auto"/>
              <w:right w:val="single" w:sz="6" w:space="0" w:color="auto"/>
            </w:tcBorders>
            <w:shd w:val="clear" w:color="auto" w:fill="FFFFFF"/>
          </w:tcPr>
          <w:p w:rsidR="00155E9D" w:rsidRPr="00A17C9C" w:rsidRDefault="00703D52" w:rsidP="00BF79E9">
            <w:pPr>
              <w:shd w:val="clear" w:color="auto" w:fill="FFFFFF"/>
              <w:ind w:left="10"/>
              <w:jc w:val="both"/>
              <w:rPr>
                <w:rFonts w:ascii="Times New Roman" w:hAnsi="Times New Roman" w:cs="Times New Roman"/>
                <w:sz w:val="24"/>
                <w:szCs w:val="24"/>
              </w:rPr>
            </w:pPr>
            <w:r w:rsidRPr="00A17C9C">
              <w:rPr>
                <w:rFonts w:ascii="Times New Roman" w:hAnsi="Times New Roman" w:cs="Times New Roman"/>
                <w:color w:val="424242"/>
                <w:spacing w:val="-4"/>
                <w:sz w:val="24"/>
                <w:szCs w:val="24"/>
              </w:rPr>
              <w:t>9</w:t>
            </w:r>
            <w:r w:rsidR="00155E9D" w:rsidRPr="00A17C9C">
              <w:rPr>
                <w:rFonts w:ascii="Times New Roman" w:hAnsi="Times New Roman" w:cs="Times New Roman"/>
                <w:color w:val="424242"/>
                <w:spacing w:val="-4"/>
                <w:sz w:val="24"/>
                <w:szCs w:val="24"/>
              </w:rPr>
              <w:t xml:space="preserve">. Справки: для </w:t>
            </w:r>
            <w:r w:rsidR="00155E9D" w:rsidRPr="00A17C9C">
              <w:rPr>
                <w:rFonts w:ascii="Times New Roman" w:hAnsi="Times New Roman" w:cs="Times New Roman"/>
                <w:color w:val="424242"/>
                <w:spacing w:val="-3"/>
                <w:sz w:val="24"/>
                <w:szCs w:val="24"/>
              </w:rPr>
              <w:t xml:space="preserve">назначения </w:t>
            </w:r>
            <w:r w:rsidR="00155E9D" w:rsidRPr="00A17C9C">
              <w:rPr>
                <w:rFonts w:ascii="Times New Roman" w:hAnsi="Times New Roman" w:cs="Times New Roman"/>
                <w:color w:val="424242"/>
                <w:spacing w:val="-4"/>
                <w:sz w:val="24"/>
                <w:szCs w:val="24"/>
              </w:rPr>
              <w:t xml:space="preserve">пенсии, о </w:t>
            </w:r>
            <w:r w:rsidR="00155E9D" w:rsidRPr="00A17C9C">
              <w:rPr>
                <w:rFonts w:ascii="Times New Roman" w:hAnsi="Times New Roman" w:cs="Times New Roman"/>
                <w:color w:val="424242"/>
                <w:spacing w:val="-3"/>
                <w:sz w:val="24"/>
                <w:szCs w:val="24"/>
              </w:rPr>
              <w:t xml:space="preserve">доходах физических лиц, о среднемесячной </w:t>
            </w:r>
            <w:r w:rsidR="00155E9D" w:rsidRPr="00A17C9C">
              <w:rPr>
                <w:rFonts w:ascii="Times New Roman" w:hAnsi="Times New Roman" w:cs="Times New Roman"/>
                <w:color w:val="424242"/>
                <w:spacing w:val="-2"/>
                <w:sz w:val="24"/>
                <w:szCs w:val="24"/>
              </w:rPr>
              <w:t xml:space="preserve">з/плате </w:t>
            </w:r>
          </w:p>
        </w:tc>
        <w:tc>
          <w:tcPr>
            <w:tcW w:w="944"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c>
          <w:tcPr>
            <w:tcW w:w="1988" w:type="dxa"/>
            <w:gridSpan w:val="4"/>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 xml:space="preserve">Бухгалтер </w:t>
            </w:r>
          </w:p>
          <w:p w:rsidR="00155E9D" w:rsidRPr="00A17C9C" w:rsidRDefault="00155E9D" w:rsidP="00BF79E9">
            <w:pPr>
              <w:jc w:val="both"/>
              <w:rPr>
                <w:rFonts w:ascii="Times New Roman" w:hAnsi="Times New Roman" w:cs="Times New Roman"/>
                <w:sz w:val="24"/>
                <w:szCs w:val="24"/>
              </w:rPr>
            </w:pPr>
          </w:p>
          <w:p w:rsidR="00155E9D" w:rsidRPr="00A17C9C" w:rsidRDefault="00155E9D" w:rsidP="00BF79E9">
            <w:pPr>
              <w:jc w:val="both"/>
              <w:rPr>
                <w:rFonts w:ascii="Times New Roman" w:hAnsi="Times New Roman" w:cs="Times New Roman"/>
                <w:sz w:val="24"/>
                <w:szCs w:val="24"/>
              </w:rPr>
            </w:pPr>
          </w:p>
        </w:tc>
        <w:tc>
          <w:tcPr>
            <w:tcW w:w="1440" w:type="dxa"/>
            <w:gridSpan w:val="3"/>
            <w:tcBorders>
              <w:top w:val="single" w:sz="6" w:space="0" w:color="auto"/>
              <w:left w:val="single" w:sz="6" w:space="0" w:color="auto"/>
              <w:right w:val="single" w:sz="6" w:space="0" w:color="auto"/>
            </w:tcBorders>
            <w:shd w:val="clear" w:color="auto" w:fill="FFFFFF"/>
          </w:tcPr>
          <w:p w:rsidR="00155E9D" w:rsidRPr="00A17C9C" w:rsidRDefault="00703D52"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Ежемесячно</w:t>
            </w:r>
          </w:p>
        </w:tc>
        <w:tc>
          <w:tcPr>
            <w:tcW w:w="1283"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574"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По мере необходимости</w:t>
            </w:r>
          </w:p>
        </w:tc>
        <w:tc>
          <w:tcPr>
            <w:tcW w:w="127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390"/>
        </w:trPr>
        <w:tc>
          <w:tcPr>
            <w:tcW w:w="198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ind w:left="12"/>
              <w:jc w:val="both"/>
              <w:rPr>
                <w:rFonts w:ascii="Times New Roman" w:hAnsi="Times New Roman" w:cs="Times New Roman"/>
                <w:sz w:val="24"/>
                <w:szCs w:val="24"/>
              </w:rPr>
            </w:pPr>
            <w:r w:rsidRPr="00A17C9C">
              <w:rPr>
                <w:rFonts w:ascii="Times New Roman" w:hAnsi="Times New Roman" w:cs="Times New Roman"/>
                <w:color w:val="424242"/>
                <w:spacing w:val="-5"/>
                <w:sz w:val="24"/>
                <w:szCs w:val="24"/>
              </w:rPr>
              <w:t xml:space="preserve">11. Трудовые </w:t>
            </w:r>
            <w:r w:rsidRPr="00A17C9C">
              <w:rPr>
                <w:rFonts w:ascii="Times New Roman" w:hAnsi="Times New Roman" w:cs="Times New Roman"/>
                <w:color w:val="424242"/>
                <w:spacing w:val="-3"/>
                <w:sz w:val="24"/>
                <w:szCs w:val="24"/>
              </w:rPr>
              <w:t>соглашения</w:t>
            </w:r>
          </w:p>
        </w:tc>
        <w:tc>
          <w:tcPr>
            <w:tcW w:w="944"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c>
          <w:tcPr>
            <w:tcW w:w="1988" w:type="dxa"/>
            <w:gridSpan w:val="4"/>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 xml:space="preserve">Бухгалтер </w:t>
            </w:r>
          </w:p>
        </w:tc>
        <w:tc>
          <w:tcPr>
            <w:tcW w:w="1440"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После выполнения работ до 25 числа ежемесячно</w:t>
            </w:r>
          </w:p>
        </w:tc>
        <w:tc>
          <w:tcPr>
            <w:tcW w:w="1283"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574"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 сроки начисления з/платы</w:t>
            </w:r>
          </w:p>
        </w:tc>
        <w:tc>
          <w:tcPr>
            <w:tcW w:w="127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hRule="exact" w:val="288"/>
        </w:trPr>
        <w:tc>
          <w:tcPr>
            <w:tcW w:w="10491" w:type="dxa"/>
            <w:gridSpan w:val="17"/>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ind w:left="1116"/>
              <w:jc w:val="center"/>
              <w:rPr>
                <w:rFonts w:ascii="Times New Roman" w:hAnsi="Times New Roman" w:cs="Times New Roman"/>
                <w:sz w:val="24"/>
                <w:szCs w:val="24"/>
              </w:rPr>
            </w:pPr>
            <w:r w:rsidRPr="00A17C9C">
              <w:rPr>
                <w:rFonts w:ascii="Times New Roman" w:hAnsi="Times New Roman" w:cs="Times New Roman"/>
                <w:color w:val="424242"/>
                <w:spacing w:val="-2"/>
                <w:sz w:val="24"/>
                <w:szCs w:val="24"/>
              </w:rPr>
              <w:t>2. Расчеты с подотчетными лицами, кассовые и банковские операции</w:t>
            </w:r>
          </w:p>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color w:val="424242"/>
                <w:spacing w:val="-3"/>
                <w:sz w:val="24"/>
                <w:szCs w:val="24"/>
              </w:rPr>
              <w:t>и банковские операции</w:t>
            </w:r>
          </w:p>
        </w:tc>
      </w:tr>
      <w:tr w:rsidR="00155E9D" w:rsidRPr="00A17C9C" w:rsidTr="00A17C9C">
        <w:trPr>
          <w:trHeight w:val="2423"/>
        </w:trPr>
        <w:tc>
          <w:tcPr>
            <w:tcW w:w="198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ind w:left="5"/>
              <w:jc w:val="both"/>
              <w:rPr>
                <w:rFonts w:ascii="Times New Roman" w:hAnsi="Times New Roman" w:cs="Times New Roman"/>
                <w:sz w:val="24"/>
                <w:szCs w:val="24"/>
              </w:rPr>
            </w:pPr>
            <w:r w:rsidRPr="00A17C9C">
              <w:rPr>
                <w:rFonts w:ascii="Times New Roman" w:hAnsi="Times New Roman" w:cs="Times New Roman"/>
                <w:color w:val="424242"/>
                <w:spacing w:val="-5"/>
                <w:sz w:val="24"/>
                <w:szCs w:val="24"/>
              </w:rPr>
              <w:lastRenderedPageBreak/>
              <w:t xml:space="preserve">1. Авансовые </w:t>
            </w:r>
            <w:r w:rsidRPr="00A17C9C">
              <w:rPr>
                <w:rFonts w:ascii="Times New Roman" w:hAnsi="Times New Roman" w:cs="Times New Roman"/>
                <w:color w:val="424242"/>
                <w:spacing w:val="-4"/>
                <w:sz w:val="24"/>
                <w:szCs w:val="24"/>
              </w:rPr>
              <w:t xml:space="preserve">отчеты (командировочные </w:t>
            </w:r>
            <w:r w:rsidRPr="00A17C9C">
              <w:rPr>
                <w:rFonts w:ascii="Times New Roman" w:hAnsi="Times New Roman" w:cs="Times New Roman"/>
                <w:color w:val="424242"/>
                <w:spacing w:val="-3"/>
                <w:sz w:val="24"/>
                <w:szCs w:val="24"/>
              </w:rPr>
              <w:t xml:space="preserve">удостоверения, </w:t>
            </w:r>
            <w:r w:rsidRPr="00A17C9C">
              <w:rPr>
                <w:rFonts w:ascii="Times New Roman" w:hAnsi="Times New Roman" w:cs="Times New Roman"/>
                <w:color w:val="424242"/>
                <w:spacing w:val="-2"/>
                <w:sz w:val="24"/>
                <w:szCs w:val="24"/>
              </w:rPr>
              <w:t xml:space="preserve">приказы, договора на курсы, семинары,  акты </w:t>
            </w:r>
            <w:r w:rsidRPr="00A17C9C">
              <w:rPr>
                <w:rFonts w:ascii="Times New Roman" w:hAnsi="Times New Roman" w:cs="Times New Roman"/>
                <w:color w:val="424242"/>
                <w:spacing w:val="-3"/>
                <w:sz w:val="24"/>
                <w:szCs w:val="24"/>
              </w:rPr>
              <w:t xml:space="preserve">об оказании услуг, счета на проживание, квитанции, проездные билеты </w:t>
            </w:r>
            <w:r w:rsidRPr="00A17C9C">
              <w:rPr>
                <w:rFonts w:ascii="Times New Roman" w:hAnsi="Times New Roman" w:cs="Times New Roman"/>
                <w:color w:val="424242"/>
                <w:spacing w:val="-4"/>
                <w:sz w:val="24"/>
                <w:szCs w:val="24"/>
              </w:rPr>
              <w:t>и др.)</w:t>
            </w:r>
          </w:p>
        </w:tc>
        <w:tc>
          <w:tcPr>
            <w:tcW w:w="1417"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ind w:left="-38"/>
              <w:jc w:val="both"/>
              <w:rPr>
                <w:rFonts w:ascii="Times New Roman" w:hAnsi="Times New Roman" w:cs="Times New Roman"/>
                <w:sz w:val="24"/>
                <w:szCs w:val="24"/>
              </w:rPr>
            </w:pPr>
            <w:r w:rsidRPr="00A17C9C">
              <w:rPr>
                <w:rFonts w:ascii="Times New Roman" w:hAnsi="Times New Roman" w:cs="Times New Roman"/>
                <w:sz w:val="24"/>
                <w:szCs w:val="24"/>
              </w:rPr>
              <w:t>Ф.0504505</w:t>
            </w:r>
          </w:p>
        </w:tc>
        <w:tc>
          <w:tcPr>
            <w:tcW w:w="1276"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Подотчетное лицо</w:t>
            </w:r>
          </w:p>
        </w:tc>
        <w:tc>
          <w:tcPr>
            <w:tcW w:w="1843" w:type="dxa"/>
            <w:gridSpan w:val="5"/>
            <w:tcBorders>
              <w:top w:val="single" w:sz="6" w:space="0" w:color="auto"/>
              <w:left w:val="single" w:sz="6" w:space="0" w:color="auto"/>
              <w:right w:val="single" w:sz="6" w:space="0" w:color="auto"/>
            </w:tcBorders>
            <w:shd w:val="clear" w:color="auto" w:fill="FFFFFF"/>
          </w:tcPr>
          <w:p w:rsidR="00155E9D" w:rsidRPr="00A17C9C" w:rsidRDefault="00155E9D" w:rsidP="00703D52">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 течение 3-х дней</w:t>
            </w:r>
            <w:r w:rsidR="00703D52" w:rsidRPr="00A17C9C">
              <w:rPr>
                <w:rFonts w:ascii="Times New Roman" w:hAnsi="Times New Roman" w:cs="Times New Roman"/>
                <w:sz w:val="24"/>
                <w:szCs w:val="24"/>
              </w:rPr>
              <w:t xml:space="preserve"> </w:t>
            </w:r>
            <w:r w:rsidRPr="00A17C9C">
              <w:rPr>
                <w:rFonts w:ascii="Times New Roman" w:hAnsi="Times New Roman" w:cs="Times New Roman"/>
                <w:sz w:val="24"/>
                <w:szCs w:val="24"/>
              </w:rPr>
              <w:t>после получения аванса на хозяйственные нужды</w:t>
            </w:r>
          </w:p>
        </w:tc>
        <w:tc>
          <w:tcPr>
            <w:tcW w:w="1134"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659"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По мере поступления</w:t>
            </w:r>
          </w:p>
        </w:tc>
        <w:tc>
          <w:tcPr>
            <w:tcW w:w="1176"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155"/>
        </w:trPr>
        <w:tc>
          <w:tcPr>
            <w:tcW w:w="1986"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ind w:left="7"/>
              <w:jc w:val="both"/>
              <w:rPr>
                <w:rFonts w:ascii="Times New Roman" w:hAnsi="Times New Roman" w:cs="Times New Roman"/>
                <w:sz w:val="24"/>
                <w:szCs w:val="24"/>
              </w:rPr>
            </w:pPr>
            <w:r w:rsidRPr="00A17C9C">
              <w:rPr>
                <w:rFonts w:ascii="Times New Roman" w:hAnsi="Times New Roman" w:cs="Times New Roman"/>
                <w:color w:val="424242"/>
                <w:spacing w:val="-3"/>
                <w:sz w:val="24"/>
                <w:szCs w:val="24"/>
              </w:rPr>
              <w:t>2. Приходный кассовый ордер</w:t>
            </w:r>
          </w:p>
        </w:tc>
        <w:tc>
          <w:tcPr>
            <w:tcW w:w="1417"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Ф.0310001</w:t>
            </w:r>
          </w:p>
        </w:tc>
        <w:tc>
          <w:tcPr>
            <w:tcW w:w="1276"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843" w:type="dxa"/>
            <w:gridSpan w:val="5"/>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По мере получения денежных средств</w:t>
            </w:r>
          </w:p>
        </w:tc>
        <w:tc>
          <w:tcPr>
            <w:tcW w:w="1134"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659"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По мере поступления</w:t>
            </w:r>
          </w:p>
        </w:tc>
        <w:tc>
          <w:tcPr>
            <w:tcW w:w="1176"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125"/>
        </w:trPr>
        <w:tc>
          <w:tcPr>
            <w:tcW w:w="1986" w:type="dxa"/>
            <w:gridSpan w:val="2"/>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ind w:left="10"/>
              <w:jc w:val="both"/>
              <w:rPr>
                <w:rFonts w:ascii="Times New Roman" w:hAnsi="Times New Roman" w:cs="Times New Roman"/>
                <w:sz w:val="24"/>
                <w:szCs w:val="24"/>
              </w:rPr>
            </w:pPr>
            <w:r w:rsidRPr="00A17C9C">
              <w:rPr>
                <w:rFonts w:ascii="Times New Roman" w:hAnsi="Times New Roman" w:cs="Times New Roman"/>
                <w:color w:val="424242"/>
                <w:spacing w:val="-3"/>
                <w:sz w:val="24"/>
                <w:szCs w:val="24"/>
              </w:rPr>
              <w:t xml:space="preserve">3. Расходный кассовый ордер </w:t>
            </w:r>
            <w:r w:rsidRPr="00A17C9C">
              <w:rPr>
                <w:rFonts w:ascii="Times New Roman" w:hAnsi="Times New Roman" w:cs="Times New Roman"/>
                <w:color w:val="424242"/>
                <w:spacing w:val="-4"/>
                <w:sz w:val="24"/>
                <w:szCs w:val="24"/>
              </w:rPr>
              <w:t>(заявление)</w:t>
            </w:r>
          </w:p>
        </w:tc>
        <w:tc>
          <w:tcPr>
            <w:tcW w:w="1417" w:type="dxa"/>
            <w:gridSpan w:val="3"/>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Ф.0310002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843" w:type="dxa"/>
            <w:gridSpan w:val="5"/>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По мере получения денежных средств</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659" w:type="dxa"/>
            <w:gridSpan w:val="2"/>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По мере поступления</w:t>
            </w: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563"/>
        </w:trPr>
        <w:tc>
          <w:tcPr>
            <w:tcW w:w="1986" w:type="dxa"/>
            <w:gridSpan w:val="2"/>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ind w:left="5"/>
              <w:jc w:val="both"/>
              <w:rPr>
                <w:rFonts w:ascii="Times New Roman" w:hAnsi="Times New Roman" w:cs="Times New Roman"/>
                <w:sz w:val="24"/>
                <w:szCs w:val="24"/>
              </w:rPr>
            </w:pPr>
            <w:r w:rsidRPr="00A17C9C">
              <w:rPr>
                <w:rFonts w:ascii="Times New Roman" w:hAnsi="Times New Roman" w:cs="Times New Roman"/>
                <w:color w:val="424242"/>
                <w:spacing w:val="-3"/>
                <w:sz w:val="24"/>
                <w:szCs w:val="24"/>
              </w:rPr>
              <w:t xml:space="preserve">4. Доверенности </w:t>
            </w:r>
            <w:r w:rsidRPr="00A17C9C">
              <w:rPr>
                <w:rFonts w:ascii="Times New Roman" w:hAnsi="Times New Roman" w:cs="Times New Roman"/>
                <w:color w:val="424242"/>
                <w:spacing w:val="-3"/>
                <w:sz w:val="24"/>
                <w:szCs w:val="24"/>
              </w:rPr>
              <w:br/>
              <w:t>на получение товарно-материальных ценностей</w:t>
            </w:r>
          </w:p>
        </w:tc>
        <w:tc>
          <w:tcPr>
            <w:tcW w:w="1417" w:type="dxa"/>
            <w:gridSpan w:val="3"/>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ind w:left="65"/>
              <w:jc w:val="both"/>
              <w:rPr>
                <w:rFonts w:ascii="Times New Roman" w:hAnsi="Times New Roman" w:cs="Times New Roman"/>
                <w:sz w:val="24"/>
                <w:szCs w:val="24"/>
              </w:rPr>
            </w:pPr>
            <w:r w:rsidRPr="00A17C9C">
              <w:rPr>
                <w:rFonts w:ascii="Times New Roman" w:hAnsi="Times New Roman" w:cs="Times New Roman"/>
                <w:sz w:val="24"/>
                <w:szCs w:val="24"/>
              </w:rPr>
              <w:t>Ф.М-2</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Главный бухгалтер</w:t>
            </w:r>
          </w:p>
        </w:tc>
        <w:tc>
          <w:tcPr>
            <w:tcW w:w="1843" w:type="dxa"/>
            <w:gridSpan w:val="5"/>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По мере получения товара</w:t>
            </w:r>
          </w:p>
        </w:tc>
        <w:tc>
          <w:tcPr>
            <w:tcW w:w="1134" w:type="dxa"/>
            <w:gridSpan w:val="3"/>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Материально-ответственные лица</w:t>
            </w:r>
          </w:p>
        </w:tc>
        <w:tc>
          <w:tcPr>
            <w:tcW w:w="1659" w:type="dxa"/>
            <w:gridSpan w:val="2"/>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 течение 10 дней</w:t>
            </w:r>
          </w:p>
        </w:tc>
        <w:tc>
          <w:tcPr>
            <w:tcW w:w="1176" w:type="dxa"/>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hRule="exact" w:val="419"/>
        </w:trPr>
        <w:tc>
          <w:tcPr>
            <w:tcW w:w="10491" w:type="dxa"/>
            <w:gridSpan w:val="17"/>
            <w:tcBorders>
              <w:top w:val="single" w:sz="6" w:space="0" w:color="auto"/>
              <w:left w:val="single" w:sz="6" w:space="0" w:color="auto"/>
              <w:bottom w:val="single" w:sz="6" w:space="0" w:color="auto"/>
              <w:right w:val="single" w:sz="6" w:space="0" w:color="auto"/>
            </w:tcBorders>
            <w:shd w:val="clear" w:color="auto" w:fill="FFFFFF"/>
          </w:tcPr>
          <w:p w:rsidR="00155E9D" w:rsidRPr="00A17C9C" w:rsidRDefault="00155E9D" w:rsidP="00BF79E9">
            <w:pPr>
              <w:shd w:val="clear" w:color="auto" w:fill="FFFFFF"/>
              <w:tabs>
                <w:tab w:val="center" w:pos="4732"/>
              </w:tabs>
              <w:ind w:left="-40"/>
              <w:jc w:val="center"/>
              <w:rPr>
                <w:rFonts w:ascii="Times New Roman" w:hAnsi="Times New Roman" w:cs="Times New Roman"/>
                <w:sz w:val="24"/>
                <w:szCs w:val="24"/>
              </w:rPr>
            </w:pPr>
            <w:r w:rsidRPr="00A17C9C">
              <w:rPr>
                <w:rFonts w:ascii="Times New Roman" w:hAnsi="Times New Roman" w:cs="Times New Roman"/>
                <w:color w:val="000000"/>
                <w:spacing w:val="-2"/>
                <w:sz w:val="24"/>
                <w:szCs w:val="24"/>
              </w:rPr>
              <w:t>3. Расчеты по товарно-материальным ценностям</w:t>
            </w:r>
          </w:p>
        </w:tc>
      </w:tr>
      <w:tr w:rsidR="00155E9D" w:rsidRPr="00A17C9C" w:rsidTr="00A17C9C">
        <w:trPr>
          <w:trHeight w:val="1140"/>
        </w:trPr>
        <w:tc>
          <w:tcPr>
            <w:tcW w:w="1829" w:type="dxa"/>
            <w:tcBorders>
              <w:top w:val="single" w:sz="6" w:space="0" w:color="auto"/>
              <w:left w:val="single" w:sz="6" w:space="0" w:color="auto"/>
              <w:right w:val="single" w:sz="6" w:space="0" w:color="auto"/>
            </w:tcBorders>
            <w:shd w:val="clear" w:color="auto" w:fill="FFFFFF"/>
          </w:tcPr>
          <w:p w:rsidR="00155E9D" w:rsidRPr="00A17C9C" w:rsidRDefault="00703D52" w:rsidP="00BF79E9">
            <w:pPr>
              <w:shd w:val="clear" w:color="auto" w:fill="FFFFFF"/>
              <w:ind w:left="14"/>
              <w:jc w:val="both"/>
              <w:rPr>
                <w:rFonts w:ascii="Times New Roman" w:hAnsi="Times New Roman" w:cs="Times New Roman"/>
                <w:sz w:val="24"/>
                <w:szCs w:val="24"/>
              </w:rPr>
            </w:pPr>
            <w:r w:rsidRPr="00A17C9C">
              <w:rPr>
                <w:rFonts w:ascii="Times New Roman" w:hAnsi="Times New Roman" w:cs="Times New Roman"/>
                <w:color w:val="000000"/>
                <w:spacing w:val="-2"/>
                <w:sz w:val="24"/>
                <w:szCs w:val="24"/>
              </w:rPr>
              <w:t>1</w:t>
            </w:r>
            <w:r w:rsidR="00155E9D" w:rsidRPr="00A17C9C">
              <w:rPr>
                <w:rFonts w:ascii="Times New Roman" w:hAnsi="Times New Roman" w:cs="Times New Roman"/>
                <w:color w:val="000000"/>
                <w:spacing w:val="-2"/>
                <w:sz w:val="24"/>
                <w:szCs w:val="24"/>
              </w:rPr>
              <w:t>. Отчет о движении товарно-материальных ценностей в местах хранения</w:t>
            </w:r>
          </w:p>
        </w:tc>
        <w:tc>
          <w:tcPr>
            <w:tcW w:w="1282"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Ф.0335020</w:t>
            </w:r>
          </w:p>
        </w:tc>
        <w:tc>
          <w:tcPr>
            <w:tcW w:w="1568"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материаль-но-ответ-ственные лица</w:t>
            </w:r>
          </w:p>
        </w:tc>
        <w:tc>
          <w:tcPr>
            <w:tcW w:w="1670" w:type="dxa"/>
            <w:gridSpan w:val="3"/>
            <w:tcBorders>
              <w:top w:val="single" w:sz="6" w:space="0" w:color="auto"/>
              <w:left w:val="single" w:sz="6" w:space="0" w:color="auto"/>
              <w:right w:val="single" w:sz="6" w:space="0" w:color="auto"/>
            </w:tcBorders>
            <w:shd w:val="clear" w:color="auto" w:fill="FFFFFF"/>
          </w:tcPr>
          <w:p w:rsidR="00155E9D" w:rsidRPr="00A17C9C" w:rsidRDefault="007C76A0"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30</w:t>
            </w:r>
            <w:r w:rsidR="00155E9D" w:rsidRPr="00A17C9C">
              <w:rPr>
                <w:rFonts w:ascii="Times New Roman" w:hAnsi="Times New Roman" w:cs="Times New Roman"/>
                <w:sz w:val="24"/>
                <w:szCs w:val="24"/>
              </w:rPr>
              <w:t xml:space="preserve"> числа ежемесячно</w:t>
            </w:r>
          </w:p>
        </w:tc>
        <w:tc>
          <w:tcPr>
            <w:tcW w:w="1165"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801" w:type="dxa"/>
            <w:gridSpan w:val="4"/>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7 дней</w:t>
            </w:r>
          </w:p>
        </w:tc>
        <w:tc>
          <w:tcPr>
            <w:tcW w:w="1176"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125"/>
        </w:trPr>
        <w:tc>
          <w:tcPr>
            <w:tcW w:w="1829" w:type="dxa"/>
            <w:tcBorders>
              <w:top w:val="single" w:sz="6" w:space="0" w:color="auto"/>
              <w:left w:val="single" w:sz="6" w:space="0" w:color="auto"/>
              <w:right w:val="single" w:sz="6" w:space="0" w:color="auto"/>
            </w:tcBorders>
            <w:shd w:val="clear" w:color="auto" w:fill="FFFFFF"/>
          </w:tcPr>
          <w:p w:rsidR="00155E9D" w:rsidRPr="00A17C9C" w:rsidRDefault="00703D52" w:rsidP="00BF79E9">
            <w:pPr>
              <w:shd w:val="clear" w:color="auto" w:fill="FFFFFF"/>
              <w:ind w:left="12"/>
              <w:jc w:val="both"/>
              <w:rPr>
                <w:rFonts w:ascii="Times New Roman" w:hAnsi="Times New Roman" w:cs="Times New Roman"/>
                <w:sz w:val="24"/>
                <w:szCs w:val="24"/>
              </w:rPr>
            </w:pPr>
            <w:r w:rsidRPr="00A17C9C">
              <w:rPr>
                <w:rFonts w:ascii="Times New Roman" w:hAnsi="Times New Roman" w:cs="Times New Roman"/>
                <w:color w:val="000000"/>
                <w:spacing w:val="-4"/>
                <w:sz w:val="24"/>
                <w:szCs w:val="24"/>
              </w:rPr>
              <w:t>2</w:t>
            </w:r>
            <w:r w:rsidR="00155E9D" w:rsidRPr="00A17C9C">
              <w:rPr>
                <w:rFonts w:ascii="Times New Roman" w:hAnsi="Times New Roman" w:cs="Times New Roman"/>
                <w:color w:val="000000"/>
                <w:spacing w:val="-4"/>
                <w:sz w:val="24"/>
                <w:szCs w:val="24"/>
              </w:rPr>
              <w:t xml:space="preserve">. Акт о </w:t>
            </w:r>
            <w:r w:rsidR="00155E9D" w:rsidRPr="00A17C9C">
              <w:rPr>
                <w:rFonts w:ascii="Times New Roman" w:hAnsi="Times New Roman" w:cs="Times New Roman"/>
                <w:color w:val="000000"/>
                <w:spacing w:val="-3"/>
                <w:sz w:val="24"/>
                <w:szCs w:val="24"/>
              </w:rPr>
              <w:t xml:space="preserve">списании материальных </w:t>
            </w:r>
            <w:r w:rsidR="00155E9D" w:rsidRPr="00A17C9C">
              <w:rPr>
                <w:rFonts w:ascii="Times New Roman" w:hAnsi="Times New Roman" w:cs="Times New Roman"/>
                <w:color w:val="000000"/>
                <w:spacing w:val="-4"/>
                <w:sz w:val="24"/>
                <w:szCs w:val="24"/>
              </w:rPr>
              <w:t>запасов</w:t>
            </w:r>
          </w:p>
        </w:tc>
        <w:tc>
          <w:tcPr>
            <w:tcW w:w="1282"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Ф.0504230</w:t>
            </w:r>
          </w:p>
        </w:tc>
        <w:tc>
          <w:tcPr>
            <w:tcW w:w="1568" w:type="dxa"/>
            <w:gridSpan w:val="2"/>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материаль-но-ответ-ственные лица</w:t>
            </w:r>
          </w:p>
        </w:tc>
        <w:tc>
          <w:tcPr>
            <w:tcW w:w="1670" w:type="dxa"/>
            <w:gridSpan w:val="3"/>
            <w:tcBorders>
              <w:top w:val="single" w:sz="6" w:space="0" w:color="auto"/>
              <w:left w:val="single" w:sz="6" w:space="0" w:color="auto"/>
              <w:right w:val="single" w:sz="6" w:space="0" w:color="auto"/>
            </w:tcBorders>
            <w:shd w:val="clear" w:color="auto" w:fill="FFFFFF"/>
          </w:tcPr>
          <w:p w:rsidR="00155E9D" w:rsidRPr="00A17C9C" w:rsidRDefault="007C76A0"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30</w:t>
            </w:r>
            <w:r w:rsidR="00155E9D" w:rsidRPr="00A17C9C">
              <w:rPr>
                <w:rFonts w:ascii="Times New Roman" w:hAnsi="Times New Roman" w:cs="Times New Roman"/>
                <w:sz w:val="24"/>
                <w:szCs w:val="24"/>
              </w:rPr>
              <w:t xml:space="preserve"> числа ежемесячно</w:t>
            </w:r>
          </w:p>
        </w:tc>
        <w:tc>
          <w:tcPr>
            <w:tcW w:w="1165" w:type="dxa"/>
            <w:gridSpan w:val="3"/>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801" w:type="dxa"/>
            <w:gridSpan w:val="4"/>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7 дней</w:t>
            </w:r>
          </w:p>
        </w:tc>
        <w:tc>
          <w:tcPr>
            <w:tcW w:w="1176" w:type="dxa"/>
            <w:tcBorders>
              <w:top w:val="single" w:sz="6" w:space="0" w:color="auto"/>
              <w:left w:val="single" w:sz="6"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110"/>
        </w:trPr>
        <w:tc>
          <w:tcPr>
            <w:tcW w:w="1829" w:type="dxa"/>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703D52" w:rsidP="00BF79E9">
            <w:pPr>
              <w:shd w:val="clear" w:color="auto" w:fill="FFFFFF"/>
              <w:ind w:left="17"/>
              <w:jc w:val="both"/>
              <w:rPr>
                <w:rFonts w:ascii="Times New Roman" w:hAnsi="Times New Roman" w:cs="Times New Roman"/>
                <w:sz w:val="24"/>
                <w:szCs w:val="24"/>
              </w:rPr>
            </w:pPr>
            <w:r w:rsidRPr="00A17C9C">
              <w:rPr>
                <w:rFonts w:ascii="Times New Roman" w:hAnsi="Times New Roman" w:cs="Times New Roman"/>
                <w:color w:val="000000"/>
                <w:spacing w:val="-3"/>
                <w:sz w:val="24"/>
                <w:szCs w:val="24"/>
              </w:rPr>
              <w:t>3.</w:t>
            </w:r>
            <w:r w:rsidR="00155E9D" w:rsidRPr="00A17C9C">
              <w:rPr>
                <w:rFonts w:ascii="Times New Roman" w:hAnsi="Times New Roman" w:cs="Times New Roman"/>
                <w:color w:val="000000"/>
                <w:spacing w:val="-3"/>
                <w:sz w:val="24"/>
                <w:szCs w:val="24"/>
              </w:rPr>
              <w:t>Т</w:t>
            </w:r>
            <w:r w:rsidR="00155E9D" w:rsidRPr="00A17C9C">
              <w:rPr>
                <w:rFonts w:ascii="Times New Roman" w:hAnsi="Times New Roman" w:cs="Times New Roman"/>
                <w:color w:val="000000"/>
                <w:spacing w:val="-4"/>
                <w:sz w:val="24"/>
                <w:szCs w:val="24"/>
              </w:rPr>
              <w:t>ребование-накладная</w:t>
            </w:r>
          </w:p>
        </w:tc>
        <w:tc>
          <w:tcPr>
            <w:tcW w:w="1282" w:type="dxa"/>
            <w:gridSpan w:val="3"/>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Ф.0315006</w:t>
            </w:r>
          </w:p>
        </w:tc>
        <w:tc>
          <w:tcPr>
            <w:tcW w:w="1568" w:type="dxa"/>
            <w:gridSpan w:val="2"/>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материаль-но-ответ-ственные лица</w:t>
            </w:r>
          </w:p>
        </w:tc>
        <w:tc>
          <w:tcPr>
            <w:tcW w:w="1670" w:type="dxa"/>
            <w:gridSpan w:val="3"/>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7C76A0"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30</w:t>
            </w:r>
            <w:r w:rsidR="00155E9D" w:rsidRPr="00A17C9C">
              <w:rPr>
                <w:rFonts w:ascii="Times New Roman" w:hAnsi="Times New Roman" w:cs="Times New Roman"/>
                <w:sz w:val="24"/>
                <w:szCs w:val="24"/>
              </w:rPr>
              <w:t xml:space="preserve"> числа ежемесячно</w:t>
            </w:r>
          </w:p>
        </w:tc>
        <w:tc>
          <w:tcPr>
            <w:tcW w:w="1165" w:type="dxa"/>
            <w:gridSpan w:val="3"/>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801" w:type="dxa"/>
            <w:gridSpan w:val="4"/>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7 дней</w:t>
            </w:r>
          </w:p>
        </w:tc>
        <w:tc>
          <w:tcPr>
            <w:tcW w:w="1176" w:type="dxa"/>
            <w:tcBorders>
              <w:top w:val="single" w:sz="6" w:space="0" w:color="auto"/>
              <w:left w:val="single" w:sz="6" w:space="0" w:color="auto"/>
              <w:bottom w:val="single" w:sz="4" w:space="0" w:color="auto"/>
              <w:right w:val="single" w:sz="6"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r w:rsidR="00155E9D" w:rsidRPr="00A17C9C" w:rsidTr="00A17C9C">
        <w:trPr>
          <w:trHeight w:val="1476"/>
        </w:trPr>
        <w:tc>
          <w:tcPr>
            <w:tcW w:w="1829" w:type="dxa"/>
            <w:tcBorders>
              <w:top w:val="single" w:sz="4" w:space="0" w:color="auto"/>
              <w:left w:val="single" w:sz="4" w:space="0" w:color="auto"/>
              <w:bottom w:val="single" w:sz="4" w:space="0" w:color="auto"/>
              <w:right w:val="single" w:sz="4" w:space="0" w:color="auto"/>
            </w:tcBorders>
            <w:shd w:val="clear" w:color="auto" w:fill="FFFFFF"/>
          </w:tcPr>
          <w:p w:rsidR="00155E9D" w:rsidRPr="00A17C9C" w:rsidRDefault="00703D52" w:rsidP="00BF79E9">
            <w:pPr>
              <w:shd w:val="clear" w:color="auto" w:fill="FFFFFF"/>
              <w:ind w:left="14"/>
              <w:jc w:val="both"/>
              <w:rPr>
                <w:rFonts w:ascii="Times New Roman" w:hAnsi="Times New Roman" w:cs="Times New Roman"/>
                <w:sz w:val="24"/>
                <w:szCs w:val="24"/>
              </w:rPr>
            </w:pPr>
            <w:r w:rsidRPr="00A17C9C">
              <w:rPr>
                <w:rFonts w:ascii="Times New Roman" w:hAnsi="Times New Roman" w:cs="Times New Roman"/>
                <w:color w:val="000000"/>
                <w:spacing w:val="-5"/>
                <w:sz w:val="24"/>
                <w:szCs w:val="24"/>
              </w:rPr>
              <w:lastRenderedPageBreak/>
              <w:t>4.</w:t>
            </w:r>
            <w:r w:rsidR="00155E9D" w:rsidRPr="00A17C9C">
              <w:rPr>
                <w:rFonts w:ascii="Times New Roman" w:hAnsi="Times New Roman" w:cs="Times New Roman"/>
                <w:color w:val="000000"/>
                <w:spacing w:val="-5"/>
                <w:sz w:val="24"/>
                <w:szCs w:val="24"/>
              </w:rPr>
              <w:t xml:space="preserve">Типовой </w:t>
            </w:r>
            <w:r w:rsidR="00155E9D" w:rsidRPr="00A17C9C">
              <w:rPr>
                <w:rFonts w:ascii="Times New Roman" w:hAnsi="Times New Roman" w:cs="Times New Roman"/>
                <w:color w:val="000000"/>
                <w:spacing w:val="-4"/>
                <w:sz w:val="24"/>
                <w:szCs w:val="24"/>
              </w:rPr>
              <w:t xml:space="preserve">договор о </w:t>
            </w:r>
            <w:r w:rsidR="00155E9D" w:rsidRPr="00A17C9C">
              <w:rPr>
                <w:rFonts w:ascii="Times New Roman" w:hAnsi="Times New Roman" w:cs="Times New Roman"/>
                <w:color w:val="000000"/>
                <w:spacing w:val="-5"/>
                <w:sz w:val="24"/>
                <w:szCs w:val="24"/>
              </w:rPr>
              <w:t xml:space="preserve">полной </w:t>
            </w:r>
            <w:r w:rsidR="00155E9D" w:rsidRPr="00A17C9C">
              <w:rPr>
                <w:rFonts w:ascii="Times New Roman" w:hAnsi="Times New Roman" w:cs="Times New Roman"/>
                <w:color w:val="000000"/>
                <w:spacing w:val="-3"/>
                <w:sz w:val="24"/>
                <w:szCs w:val="24"/>
              </w:rPr>
              <w:t>материальной ответственности</w:t>
            </w:r>
          </w:p>
        </w:tc>
        <w:tc>
          <w:tcPr>
            <w:tcW w:w="1282" w:type="dxa"/>
            <w:gridSpan w:val="3"/>
            <w:tcBorders>
              <w:top w:val="single" w:sz="4" w:space="0" w:color="auto"/>
              <w:left w:val="single" w:sz="4" w:space="0" w:color="auto"/>
              <w:bottom w:val="single" w:sz="4" w:space="0" w:color="auto"/>
              <w:right w:val="single" w:sz="4"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c>
          <w:tcPr>
            <w:tcW w:w="1568" w:type="dxa"/>
            <w:gridSpan w:val="2"/>
            <w:tcBorders>
              <w:top w:val="single" w:sz="4" w:space="0" w:color="auto"/>
              <w:left w:val="single" w:sz="4" w:space="0" w:color="auto"/>
              <w:bottom w:val="single" w:sz="4" w:space="0" w:color="auto"/>
              <w:right w:val="single" w:sz="4"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все материаль-но-ответ-ственные лица</w:t>
            </w:r>
          </w:p>
        </w:tc>
        <w:tc>
          <w:tcPr>
            <w:tcW w:w="1670" w:type="dxa"/>
            <w:gridSpan w:val="3"/>
            <w:tcBorders>
              <w:top w:val="single" w:sz="4" w:space="0" w:color="auto"/>
              <w:left w:val="single" w:sz="4" w:space="0" w:color="auto"/>
              <w:bottom w:val="single" w:sz="4" w:space="0" w:color="auto"/>
              <w:right w:val="single" w:sz="4"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При назначении и приему на работу</w:t>
            </w:r>
          </w:p>
        </w:tc>
        <w:tc>
          <w:tcPr>
            <w:tcW w:w="1165" w:type="dxa"/>
            <w:gridSpan w:val="3"/>
            <w:tcBorders>
              <w:top w:val="single" w:sz="4" w:space="0" w:color="auto"/>
              <w:left w:val="single" w:sz="4" w:space="0" w:color="auto"/>
              <w:bottom w:val="single" w:sz="4" w:space="0" w:color="auto"/>
              <w:right w:val="single" w:sz="4"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бухгалтер</w:t>
            </w:r>
          </w:p>
        </w:tc>
        <w:tc>
          <w:tcPr>
            <w:tcW w:w="1801" w:type="dxa"/>
            <w:gridSpan w:val="4"/>
            <w:tcBorders>
              <w:top w:val="single" w:sz="4" w:space="0" w:color="auto"/>
              <w:left w:val="single" w:sz="4" w:space="0" w:color="auto"/>
              <w:bottom w:val="single" w:sz="4" w:space="0" w:color="auto"/>
              <w:right w:val="single" w:sz="4"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r w:rsidRPr="00A17C9C">
              <w:rPr>
                <w:rFonts w:ascii="Times New Roman" w:hAnsi="Times New Roman" w:cs="Times New Roman"/>
                <w:sz w:val="24"/>
                <w:szCs w:val="24"/>
              </w:rPr>
              <w:t>По мере поступления</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155E9D" w:rsidRPr="00A17C9C" w:rsidRDefault="00155E9D" w:rsidP="00BF79E9">
            <w:pPr>
              <w:shd w:val="clear" w:color="auto" w:fill="FFFFFF"/>
              <w:jc w:val="both"/>
              <w:rPr>
                <w:rFonts w:ascii="Times New Roman" w:hAnsi="Times New Roman" w:cs="Times New Roman"/>
                <w:sz w:val="24"/>
                <w:szCs w:val="24"/>
              </w:rPr>
            </w:pPr>
          </w:p>
        </w:tc>
      </w:tr>
    </w:tbl>
    <w:p w:rsidR="00155E9D" w:rsidRPr="00A17C9C" w:rsidRDefault="00155E9D" w:rsidP="00155E9D">
      <w:pPr>
        <w:jc w:val="both"/>
        <w:rPr>
          <w:rFonts w:ascii="Times New Roman" w:hAnsi="Times New Roman" w:cs="Times New Roman"/>
          <w:sz w:val="24"/>
          <w:szCs w:val="24"/>
        </w:rPr>
      </w:pPr>
    </w:p>
    <w:p w:rsidR="00155E9D" w:rsidRPr="00A17C9C" w:rsidRDefault="00155E9D" w:rsidP="00155E9D">
      <w:pPr>
        <w:tabs>
          <w:tab w:val="left" w:pos="7210"/>
        </w:tabs>
        <w:ind w:left="5040"/>
        <w:jc w:val="both"/>
        <w:rPr>
          <w:rFonts w:ascii="Times New Roman" w:hAnsi="Times New Roman" w:cs="Times New Roman"/>
          <w:b/>
          <w:bCs/>
          <w:sz w:val="24"/>
          <w:szCs w:val="24"/>
        </w:rPr>
      </w:pPr>
    </w:p>
    <w:p w:rsidR="00155E9D" w:rsidRDefault="00155E9D" w:rsidP="00155E9D">
      <w:pPr>
        <w:spacing w:after="0" w:line="240" w:lineRule="auto"/>
        <w:jc w:val="right"/>
        <w:rPr>
          <w:rFonts w:ascii="Times New Roman" w:hAnsi="Times New Roman" w:cs="Times New Roman"/>
        </w:rPr>
      </w:pPr>
      <w:r w:rsidRPr="00862CE3">
        <w:rPr>
          <w:b/>
          <w:bCs/>
          <w:sz w:val="26"/>
          <w:szCs w:val="26"/>
        </w:rPr>
        <w:br w:type="page"/>
      </w:r>
    </w:p>
    <w:p w:rsidR="004E5AA4" w:rsidRPr="00A01D30" w:rsidRDefault="00703D52" w:rsidP="004E5AA4">
      <w:pPr>
        <w:spacing w:after="0" w:line="240" w:lineRule="auto"/>
        <w:jc w:val="right"/>
        <w:rPr>
          <w:rFonts w:ascii="Times New Roman" w:hAnsi="Times New Roman" w:cs="Times New Roman"/>
        </w:rPr>
      </w:pPr>
      <w:r>
        <w:rPr>
          <w:rFonts w:ascii="Times New Roman" w:hAnsi="Times New Roman" w:cs="Times New Roman"/>
        </w:rPr>
        <w:lastRenderedPageBreak/>
        <w:t>При</w:t>
      </w:r>
      <w:r w:rsidR="004E5AA4" w:rsidRPr="00A01D30">
        <w:rPr>
          <w:rFonts w:ascii="Times New Roman" w:hAnsi="Times New Roman" w:cs="Times New Roman"/>
        </w:rPr>
        <w:t>ложение №</w:t>
      </w:r>
      <w:r>
        <w:rPr>
          <w:rFonts w:ascii="Times New Roman" w:hAnsi="Times New Roman" w:cs="Times New Roman"/>
        </w:rPr>
        <w:t>6</w:t>
      </w:r>
      <w:r w:rsidR="004E5AA4" w:rsidRPr="00A01D30">
        <w:rPr>
          <w:rFonts w:ascii="Times New Roman" w:hAnsi="Times New Roman" w:cs="Times New Roman"/>
        </w:rPr>
        <w:t xml:space="preserve"> </w:t>
      </w:r>
    </w:p>
    <w:p w:rsidR="004E5AA4" w:rsidRPr="00A01D30" w:rsidRDefault="004E5AA4" w:rsidP="004E5AA4">
      <w:pPr>
        <w:spacing w:after="0" w:line="240" w:lineRule="auto"/>
        <w:jc w:val="right"/>
        <w:rPr>
          <w:rFonts w:ascii="Times New Roman" w:hAnsi="Times New Roman" w:cs="Times New Roman"/>
        </w:rPr>
      </w:pPr>
      <w:r w:rsidRPr="00A01D30">
        <w:rPr>
          <w:rFonts w:ascii="Times New Roman" w:hAnsi="Times New Roman" w:cs="Times New Roman"/>
        </w:rPr>
        <w:t>к Учетной политике</w:t>
      </w:r>
    </w:p>
    <w:p w:rsidR="004E5AA4" w:rsidRPr="00A01D30" w:rsidRDefault="004E5AA4" w:rsidP="004E5AA4">
      <w:pPr>
        <w:spacing w:after="0" w:line="240" w:lineRule="auto"/>
        <w:jc w:val="right"/>
        <w:rPr>
          <w:rFonts w:ascii="Times New Roman" w:hAnsi="Times New Roman" w:cs="Times New Roman"/>
        </w:rPr>
      </w:pPr>
      <w:r w:rsidRPr="00A01D30">
        <w:rPr>
          <w:rFonts w:ascii="Times New Roman" w:hAnsi="Times New Roman" w:cs="Times New Roman"/>
        </w:rPr>
        <w:t xml:space="preserve"> для целей бюджетного учета </w:t>
      </w:r>
    </w:p>
    <w:p w:rsidR="004E5AA4" w:rsidRPr="00A01D30" w:rsidRDefault="004E5AA4" w:rsidP="004E5AA4">
      <w:pPr>
        <w:spacing w:after="0" w:line="240" w:lineRule="auto"/>
        <w:jc w:val="right"/>
        <w:rPr>
          <w:rFonts w:ascii="Times New Roman" w:hAnsi="Times New Roman" w:cs="Times New Roman"/>
        </w:rPr>
      </w:pPr>
    </w:p>
    <w:p w:rsidR="004E5AA4" w:rsidRPr="00A01D30" w:rsidRDefault="004E5AA4" w:rsidP="00C7025E">
      <w:pPr>
        <w:jc w:val="center"/>
        <w:rPr>
          <w:rFonts w:ascii="Times New Roman" w:hAnsi="Times New Roman" w:cs="Times New Roman"/>
        </w:rPr>
      </w:pPr>
      <w:r w:rsidRPr="00A01D30">
        <w:rPr>
          <w:rFonts w:ascii="Times New Roman" w:hAnsi="Times New Roman" w:cs="Times New Roman"/>
        </w:rPr>
        <w:t>Порядок расчета резервов по выплатам персоналу</w:t>
      </w:r>
    </w:p>
    <w:p w:rsidR="004E5AA4" w:rsidRPr="00A01D30" w:rsidRDefault="004E5AA4" w:rsidP="00DB5ECD">
      <w:pPr>
        <w:tabs>
          <w:tab w:val="left" w:pos="2296"/>
        </w:tabs>
        <w:jc w:val="both"/>
        <w:rPr>
          <w:rFonts w:ascii="Times New Roman" w:hAnsi="Times New Roman" w:cs="Times New Roman"/>
        </w:rPr>
      </w:pPr>
      <w:r w:rsidRPr="00A01D30">
        <w:rPr>
          <w:rFonts w:ascii="Times New Roman" w:hAnsi="Times New Roman" w:cs="Times New Roman"/>
        </w:rPr>
        <w:t xml:space="preserve">1. Оценочное обязательство по резерву на оплату отпусков за фактически отработанное время определяется ежегодно на последний день года. </w:t>
      </w:r>
    </w:p>
    <w:p w:rsidR="004E5AA4" w:rsidRPr="00A01D30" w:rsidRDefault="004E5AA4" w:rsidP="00DB5ECD">
      <w:pPr>
        <w:tabs>
          <w:tab w:val="left" w:pos="2296"/>
        </w:tabs>
        <w:spacing w:after="120" w:line="240" w:lineRule="auto"/>
        <w:jc w:val="both"/>
        <w:rPr>
          <w:rFonts w:ascii="Times New Roman" w:hAnsi="Times New Roman" w:cs="Times New Roman"/>
        </w:rPr>
      </w:pPr>
      <w:r w:rsidRPr="00A01D30">
        <w:rPr>
          <w:rFonts w:ascii="Times New Roman" w:hAnsi="Times New Roman" w:cs="Times New Roman"/>
        </w:rPr>
        <w:t xml:space="preserve">Сумма резерва, отраженная в бухучете до отчетной даты, корректируется до величины вновь рассчитанного резерва: </w:t>
      </w:r>
    </w:p>
    <w:p w:rsidR="004E5AA4" w:rsidRPr="00A01D30" w:rsidRDefault="004E5AA4" w:rsidP="00DB5ECD">
      <w:pPr>
        <w:tabs>
          <w:tab w:val="left" w:pos="2296"/>
        </w:tabs>
        <w:spacing w:after="120" w:line="240" w:lineRule="auto"/>
        <w:jc w:val="both"/>
        <w:rPr>
          <w:rFonts w:ascii="Times New Roman" w:hAnsi="Times New Roman" w:cs="Times New Roman"/>
        </w:rPr>
      </w:pPr>
      <w:r w:rsidRPr="00A01D30">
        <w:rPr>
          <w:rFonts w:ascii="Times New Roman" w:hAnsi="Times New Roman" w:cs="Times New Roman"/>
        </w:rPr>
        <w:t>– в сторону увеличения</w:t>
      </w:r>
    </w:p>
    <w:p w:rsidR="004E5AA4" w:rsidRPr="00A01D30" w:rsidRDefault="004E5AA4" w:rsidP="00DB5ECD">
      <w:pPr>
        <w:tabs>
          <w:tab w:val="left" w:pos="2296"/>
        </w:tabs>
        <w:spacing w:after="120" w:line="240" w:lineRule="auto"/>
        <w:jc w:val="both"/>
        <w:rPr>
          <w:rFonts w:ascii="Times New Roman" w:hAnsi="Times New Roman" w:cs="Times New Roman"/>
        </w:rPr>
      </w:pPr>
      <w:r w:rsidRPr="00A01D30">
        <w:rPr>
          <w:rFonts w:ascii="Times New Roman" w:hAnsi="Times New Roman" w:cs="Times New Roman"/>
        </w:rPr>
        <w:t xml:space="preserve"> – дополнительными бухгалтерскими проводками; </w:t>
      </w:r>
    </w:p>
    <w:p w:rsidR="004E5AA4" w:rsidRPr="00A01D30" w:rsidRDefault="004E5AA4" w:rsidP="00DB5ECD">
      <w:pPr>
        <w:tabs>
          <w:tab w:val="left" w:pos="2296"/>
        </w:tabs>
        <w:spacing w:after="120" w:line="240" w:lineRule="auto"/>
        <w:jc w:val="both"/>
        <w:rPr>
          <w:rFonts w:ascii="Times New Roman" w:hAnsi="Times New Roman" w:cs="Times New Roman"/>
        </w:rPr>
      </w:pPr>
      <w:r w:rsidRPr="00A01D30">
        <w:rPr>
          <w:rFonts w:ascii="Times New Roman" w:hAnsi="Times New Roman" w:cs="Times New Roman"/>
        </w:rPr>
        <w:t xml:space="preserve">– в сторону уменьшения </w:t>
      </w:r>
    </w:p>
    <w:p w:rsidR="004E5AA4" w:rsidRPr="00A01D30" w:rsidRDefault="004E5AA4" w:rsidP="00DB5ECD">
      <w:pPr>
        <w:tabs>
          <w:tab w:val="left" w:pos="2296"/>
        </w:tabs>
        <w:spacing w:after="120" w:line="240" w:lineRule="auto"/>
        <w:jc w:val="both"/>
        <w:rPr>
          <w:rFonts w:ascii="Times New Roman" w:hAnsi="Times New Roman" w:cs="Times New Roman"/>
        </w:rPr>
      </w:pPr>
      <w:r w:rsidRPr="00A01D30">
        <w:rPr>
          <w:rFonts w:ascii="Times New Roman" w:hAnsi="Times New Roman" w:cs="Times New Roman"/>
        </w:rPr>
        <w:t xml:space="preserve">– проводками, оформленными методом «красное сторно». </w:t>
      </w:r>
    </w:p>
    <w:p w:rsidR="004E5AA4" w:rsidRPr="00A01D30" w:rsidRDefault="004E5AA4" w:rsidP="00DB5ECD">
      <w:pPr>
        <w:tabs>
          <w:tab w:val="left" w:pos="2296"/>
        </w:tabs>
        <w:spacing w:after="120" w:line="240" w:lineRule="auto"/>
        <w:jc w:val="both"/>
        <w:rPr>
          <w:rFonts w:ascii="Times New Roman" w:hAnsi="Times New Roman" w:cs="Times New Roman"/>
        </w:rPr>
      </w:pPr>
      <w:r w:rsidRPr="00A01D30">
        <w:rPr>
          <w:rFonts w:ascii="Times New Roman" w:hAnsi="Times New Roman" w:cs="Times New Roman"/>
        </w:rPr>
        <w:t xml:space="preserve">2. В величину резерва на оплату отпусков включается: </w:t>
      </w:r>
    </w:p>
    <w:p w:rsidR="004E5AA4" w:rsidRPr="00A01D30" w:rsidRDefault="004E5AA4" w:rsidP="00DB5ECD">
      <w:pPr>
        <w:tabs>
          <w:tab w:val="left" w:pos="2296"/>
        </w:tabs>
        <w:spacing w:after="120" w:line="240" w:lineRule="auto"/>
        <w:jc w:val="both"/>
        <w:rPr>
          <w:rFonts w:ascii="Times New Roman" w:hAnsi="Times New Roman" w:cs="Times New Roman"/>
        </w:rPr>
      </w:pPr>
      <w:r w:rsidRPr="00A01D30">
        <w:rPr>
          <w:rFonts w:ascii="Times New Roman" w:hAnsi="Times New Roman" w:cs="Times New Roman"/>
        </w:rPr>
        <w:t xml:space="preserve">1) сумма оплаты отпусков сотрудникам за фактически отработанное время на дату расчета резерва; </w:t>
      </w:r>
    </w:p>
    <w:p w:rsidR="004E5AA4" w:rsidRPr="00A01D30" w:rsidRDefault="004E5AA4" w:rsidP="00DB5ECD">
      <w:pPr>
        <w:tabs>
          <w:tab w:val="left" w:pos="2296"/>
        </w:tabs>
        <w:spacing w:after="120" w:line="240" w:lineRule="auto"/>
        <w:jc w:val="both"/>
        <w:rPr>
          <w:rFonts w:ascii="Times New Roman" w:hAnsi="Times New Roman" w:cs="Times New Roman"/>
        </w:rPr>
      </w:pPr>
      <w:r w:rsidRPr="00A01D30">
        <w:rPr>
          <w:rFonts w:ascii="Times New Roman" w:hAnsi="Times New Roman" w:cs="Times New Roman"/>
        </w:rPr>
        <w:t xml:space="preserve">2) начисленная на отпускные сумма страховых взносов на обязательное пенсионное (социальное, медицинское) страхование и на страхование от несчастных случаев на производстве и профессиональных заболеваний. </w:t>
      </w:r>
    </w:p>
    <w:p w:rsidR="00DB5ECD" w:rsidRPr="00DB5ECD" w:rsidRDefault="00DB5ECD" w:rsidP="00DB5ECD">
      <w:pPr>
        <w:tabs>
          <w:tab w:val="left" w:pos="2296"/>
        </w:tabs>
        <w:jc w:val="both"/>
        <w:rPr>
          <w:rFonts w:ascii="Times New Roman" w:hAnsi="Times New Roman" w:cs="Times New Roman"/>
          <w:sz w:val="14"/>
          <w:szCs w:val="14"/>
        </w:rPr>
      </w:pPr>
    </w:p>
    <w:p w:rsidR="004E5AA4" w:rsidRPr="00A01D30" w:rsidRDefault="004E5AA4" w:rsidP="00DB5ECD">
      <w:pPr>
        <w:tabs>
          <w:tab w:val="left" w:pos="2296"/>
        </w:tabs>
        <w:jc w:val="both"/>
        <w:rPr>
          <w:rFonts w:ascii="Times New Roman" w:hAnsi="Times New Roman" w:cs="Times New Roman"/>
        </w:rPr>
      </w:pPr>
      <w:r w:rsidRPr="00A01D30">
        <w:rPr>
          <w:rFonts w:ascii="Times New Roman" w:hAnsi="Times New Roman" w:cs="Times New Roman"/>
        </w:rPr>
        <w:t>3. Сумма оплаты отпусков рассчитывается по каждому сотруднику по формуле:</w:t>
      </w:r>
    </w:p>
    <w:tbl>
      <w:tblPr>
        <w:tblStyle w:val="a8"/>
        <w:tblW w:w="0" w:type="auto"/>
        <w:tblLook w:val="04A0" w:firstRow="1" w:lastRow="0" w:firstColumn="1" w:lastColumn="0" w:noHBand="0" w:noVBand="1"/>
      </w:tblPr>
      <w:tblGrid>
        <w:gridCol w:w="3190"/>
        <w:gridCol w:w="3190"/>
        <w:gridCol w:w="3509"/>
      </w:tblGrid>
      <w:tr w:rsidR="004E5AA4" w:rsidRPr="00A01D30" w:rsidTr="0091093A">
        <w:tc>
          <w:tcPr>
            <w:tcW w:w="3190" w:type="dxa"/>
          </w:tcPr>
          <w:p w:rsidR="004E5AA4" w:rsidRPr="00A01D30" w:rsidRDefault="004E5AA4" w:rsidP="004E5AA4">
            <w:pPr>
              <w:jc w:val="center"/>
              <w:rPr>
                <w:rFonts w:ascii="Times New Roman" w:hAnsi="Times New Roman" w:cs="Times New Roman"/>
              </w:rPr>
            </w:pPr>
            <w:r w:rsidRPr="00A01D30">
              <w:rPr>
                <w:rFonts w:ascii="Times New Roman" w:hAnsi="Times New Roman" w:cs="Times New Roman"/>
              </w:rPr>
              <w:t>Сумма оплаты отпусков</w:t>
            </w:r>
          </w:p>
        </w:tc>
        <w:tc>
          <w:tcPr>
            <w:tcW w:w="3190" w:type="dxa"/>
          </w:tcPr>
          <w:p w:rsidR="004E5AA4" w:rsidRPr="00A01D30" w:rsidRDefault="004E5AA4" w:rsidP="004E5AA4">
            <w:pPr>
              <w:jc w:val="center"/>
              <w:rPr>
                <w:rFonts w:ascii="Times New Roman" w:hAnsi="Times New Roman" w:cs="Times New Roman"/>
              </w:rPr>
            </w:pPr>
            <w:r w:rsidRPr="00A01D30">
              <w:rPr>
                <w:rFonts w:ascii="Times New Roman" w:hAnsi="Times New Roman" w:cs="Times New Roman"/>
              </w:rPr>
              <w:t>Количество неиспользованных сотрудником дней отпуска на последний день года</w:t>
            </w:r>
          </w:p>
        </w:tc>
        <w:tc>
          <w:tcPr>
            <w:tcW w:w="3509" w:type="dxa"/>
          </w:tcPr>
          <w:p w:rsidR="004E5AA4" w:rsidRPr="00A01D30" w:rsidRDefault="004E5AA4" w:rsidP="004E5AA4">
            <w:pPr>
              <w:jc w:val="center"/>
              <w:rPr>
                <w:rFonts w:ascii="Times New Roman" w:hAnsi="Times New Roman" w:cs="Times New Roman"/>
              </w:rPr>
            </w:pPr>
            <w:r w:rsidRPr="00A01D30">
              <w:rPr>
                <w:rFonts w:ascii="Times New Roman" w:hAnsi="Times New Roman" w:cs="Times New Roman"/>
              </w:rPr>
              <w:t>× Средний дневной заработок сотрудника за последние 12 мес.</w:t>
            </w:r>
          </w:p>
        </w:tc>
      </w:tr>
    </w:tbl>
    <w:p w:rsidR="004E5AA4" w:rsidRPr="00A01D30" w:rsidRDefault="004E5AA4" w:rsidP="004E5AA4">
      <w:pPr>
        <w:jc w:val="center"/>
        <w:rPr>
          <w:rFonts w:ascii="Times New Roman" w:hAnsi="Times New Roman" w:cs="Times New Roman"/>
        </w:rPr>
      </w:pPr>
    </w:p>
    <w:p w:rsidR="004E5AA4" w:rsidRPr="00A01D30" w:rsidRDefault="004E5AA4" w:rsidP="004E5AA4">
      <w:pPr>
        <w:jc w:val="center"/>
        <w:rPr>
          <w:rFonts w:ascii="Times New Roman" w:hAnsi="Times New Roman" w:cs="Times New Roman"/>
        </w:rPr>
      </w:pPr>
      <w:r w:rsidRPr="00A01D30">
        <w:rPr>
          <w:rFonts w:ascii="Times New Roman" w:hAnsi="Times New Roman" w:cs="Times New Roman"/>
        </w:rPr>
        <w:t xml:space="preserve">4. Данные о количестве дней неиспользованного отпуска представляет сотрудник, ответственный за ведение кадровой работы в соответствии с графиком документооборота. </w:t>
      </w:r>
    </w:p>
    <w:p w:rsidR="00A01D30" w:rsidRDefault="004E5AA4" w:rsidP="004E5AA4">
      <w:pPr>
        <w:jc w:val="center"/>
        <w:rPr>
          <w:rFonts w:ascii="Times New Roman" w:hAnsi="Times New Roman" w:cs="Times New Roman"/>
        </w:rPr>
      </w:pPr>
      <w:r w:rsidRPr="00A01D30">
        <w:rPr>
          <w:rFonts w:ascii="Times New Roman" w:hAnsi="Times New Roman" w:cs="Times New Roman"/>
        </w:rPr>
        <w:t xml:space="preserve">5. Средний дневной заработок (З ср.д.) определяется по формуле: З ср.д. = ФОТ : 12 мес. : 29,3 </w:t>
      </w:r>
    </w:p>
    <w:p w:rsidR="004E5AA4" w:rsidRPr="00A01D30" w:rsidRDefault="004E5AA4" w:rsidP="004E5AA4">
      <w:pPr>
        <w:jc w:val="center"/>
        <w:rPr>
          <w:rFonts w:ascii="Times New Roman" w:hAnsi="Times New Roman" w:cs="Times New Roman"/>
        </w:rPr>
      </w:pPr>
      <w:r w:rsidRPr="00A01D30">
        <w:rPr>
          <w:rFonts w:ascii="Times New Roman" w:hAnsi="Times New Roman" w:cs="Times New Roman"/>
        </w:rPr>
        <w:t xml:space="preserve">где: ФОТ – фонд оплаты труда сотрудника за 12 месяцев, предшествующих дате расчета резерва; </w:t>
      </w:r>
    </w:p>
    <w:p w:rsidR="004E5AA4" w:rsidRPr="00A01D30" w:rsidRDefault="004E5AA4" w:rsidP="004E5AA4">
      <w:pPr>
        <w:jc w:val="center"/>
        <w:rPr>
          <w:rFonts w:ascii="Times New Roman" w:hAnsi="Times New Roman" w:cs="Times New Roman"/>
        </w:rPr>
      </w:pPr>
      <w:r w:rsidRPr="00A01D30">
        <w:rPr>
          <w:rFonts w:ascii="Times New Roman" w:hAnsi="Times New Roman" w:cs="Times New Roman"/>
        </w:rPr>
        <w:t xml:space="preserve">29,3 – среднемесячное число календарных дней, установленное статьей 139 Трудового кодекса. </w:t>
      </w:r>
    </w:p>
    <w:p w:rsidR="004E5AA4" w:rsidRPr="00A01D30" w:rsidRDefault="004E5AA4" w:rsidP="004E5AA4">
      <w:pPr>
        <w:jc w:val="center"/>
        <w:rPr>
          <w:rFonts w:ascii="Times New Roman" w:hAnsi="Times New Roman" w:cs="Times New Roman"/>
        </w:rPr>
      </w:pPr>
      <w:r w:rsidRPr="00A01D30">
        <w:rPr>
          <w:rFonts w:ascii="Times New Roman" w:hAnsi="Times New Roman" w:cs="Times New Roman"/>
        </w:rPr>
        <w:t xml:space="preserve">Сумма, рассчитанная по общеустановленной ставке страховых взносов, определяется как величина суммы оплаты отпусков сотрудникам на расчетную дату, умноженная на 30,2 процента – суммарную ставку платежей на обязательное страхование и взносов на травматизм. </w:t>
      </w:r>
    </w:p>
    <w:p w:rsidR="004E5AA4" w:rsidRPr="00A01D30" w:rsidRDefault="004E5AA4" w:rsidP="00E732F3">
      <w:pPr>
        <w:jc w:val="center"/>
        <w:rPr>
          <w:rFonts w:ascii="Times New Roman" w:hAnsi="Times New Roman" w:cs="Times New Roman"/>
        </w:rPr>
      </w:pPr>
      <w:r w:rsidRPr="00A01D30">
        <w:rPr>
          <w:rFonts w:ascii="Times New Roman" w:hAnsi="Times New Roman" w:cs="Times New Roman"/>
        </w:rPr>
        <w:t>Порядок расчета резерва коммунальных расходов при отсутствии отчетных документов за декабрь Натуральные показатели за декабрь предыдущего года Х стоимость коммунальных услуг предыдущего месяца текущего года (ноябрь) = сумма резерва</w:t>
      </w:r>
    </w:p>
    <w:p w:rsidR="004E5AA4" w:rsidRDefault="004E5AA4" w:rsidP="004E5AA4">
      <w:pPr>
        <w:tabs>
          <w:tab w:val="left" w:pos="1386"/>
        </w:tabs>
        <w:rPr>
          <w:rFonts w:ascii="Times New Roman" w:hAnsi="Times New Roman" w:cs="Times New Roman"/>
        </w:rPr>
      </w:pPr>
    </w:p>
    <w:p w:rsidR="00155E9D" w:rsidRDefault="00155E9D" w:rsidP="004E5AA4">
      <w:pPr>
        <w:tabs>
          <w:tab w:val="left" w:pos="1386"/>
        </w:tabs>
        <w:rPr>
          <w:rFonts w:ascii="Times New Roman" w:hAnsi="Times New Roman" w:cs="Times New Roman"/>
        </w:rPr>
      </w:pPr>
    </w:p>
    <w:p w:rsidR="00155E9D" w:rsidRDefault="00155E9D" w:rsidP="004E5AA4">
      <w:pPr>
        <w:tabs>
          <w:tab w:val="left" w:pos="1386"/>
        </w:tabs>
        <w:rPr>
          <w:rFonts w:ascii="Times New Roman" w:hAnsi="Times New Roman" w:cs="Times New Roman"/>
        </w:rPr>
      </w:pPr>
    </w:p>
    <w:p w:rsidR="00155E9D" w:rsidRDefault="00155E9D" w:rsidP="004E5AA4">
      <w:pPr>
        <w:tabs>
          <w:tab w:val="left" w:pos="1386"/>
        </w:tabs>
        <w:rPr>
          <w:rFonts w:ascii="Times New Roman" w:hAnsi="Times New Roman" w:cs="Times New Roman"/>
        </w:rPr>
      </w:pPr>
    </w:p>
    <w:p w:rsidR="00155E9D" w:rsidRDefault="00155E9D" w:rsidP="004E5AA4">
      <w:pPr>
        <w:tabs>
          <w:tab w:val="left" w:pos="1386"/>
        </w:tabs>
        <w:rPr>
          <w:rFonts w:ascii="Times New Roman" w:hAnsi="Times New Roman" w:cs="Times New Roman"/>
        </w:rPr>
      </w:pPr>
    </w:p>
    <w:p w:rsidR="00155E9D" w:rsidRDefault="00155E9D" w:rsidP="004E5AA4">
      <w:pPr>
        <w:tabs>
          <w:tab w:val="left" w:pos="1386"/>
        </w:tabs>
        <w:rPr>
          <w:rFonts w:ascii="Times New Roman" w:hAnsi="Times New Roman" w:cs="Times New Roman"/>
        </w:rPr>
      </w:pPr>
    </w:p>
    <w:p w:rsidR="00155E9D" w:rsidRPr="00155E9D" w:rsidRDefault="00703D52" w:rsidP="00155E9D">
      <w:pPr>
        <w:pStyle w:val="3"/>
        <w:jc w:val="right"/>
        <w:rPr>
          <w:sz w:val="22"/>
          <w:szCs w:val="22"/>
        </w:rPr>
      </w:pPr>
      <w:r>
        <w:rPr>
          <w:sz w:val="22"/>
          <w:szCs w:val="22"/>
        </w:rPr>
        <w:lastRenderedPageBreak/>
        <w:t>Приложение 7</w:t>
      </w:r>
    </w:p>
    <w:p w:rsidR="00155E9D" w:rsidRPr="00932322" w:rsidRDefault="00155E9D" w:rsidP="00155E9D">
      <w:pPr>
        <w:pStyle w:val="3"/>
        <w:jc w:val="center"/>
        <w:rPr>
          <w:sz w:val="28"/>
          <w:szCs w:val="28"/>
        </w:rPr>
      </w:pPr>
      <w:r w:rsidRPr="00932322">
        <w:rPr>
          <w:b/>
          <w:sz w:val="28"/>
          <w:szCs w:val="28"/>
        </w:rPr>
        <w:t>Порядок выдачи наличных денежных средств под отчет и оформление отчетов по их использованию</w:t>
      </w:r>
      <w:r w:rsidRPr="00932322">
        <w:rPr>
          <w:sz w:val="28"/>
          <w:szCs w:val="28"/>
        </w:rPr>
        <w:t>.</w:t>
      </w:r>
    </w:p>
    <w:p w:rsidR="00155E9D" w:rsidRPr="00862CE3" w:rsidRDefault="00155E9D" w:rsidP="00155E9D">
      <w:pPr>
        <w:pStyle w:val="3"/>
        <w:jc w:val="both"/>
        <w:rPr>
          <w:sz w:val="26"/>
          <w:szCs w:val="26"/>
        </w:rPr>
      </w:pPr>
      <w:r w:rsidRPr="00862CE3">
        <w:rPr>
          <w:sz w:val="26"/>
          <w:szCs w:val="26"/>
        </w:rPr>
        <w:t>1. Установление лимита  остатка наличных денег в кассе.</w:t>
      </w:r>
    </w:p>
    <w:p w:rsidR="00155E9D" w:rsidRPr="00862CE3" w:rsidRDefault="00155E9D" w:rsidP="00155E9D">
      <w:pPr>
        <w:pStyle w:val="3"/>
        <w:jc w:val="both"/>
        <w:rPr>
          <w:sz w:val="26"/>
          <w:szCs w:val="26"/>
        </w:rPr>
      </w:pPr>
      <w:r w:rsidRPr="00862CE3">
        <w:rPr>
          <w:sz w:val="26"/>
          <w:szCs w:val="26"/>
        </w:rPr>
        <w:t>1.1. В соответствии с «</w:t>
      </w:r>
      <w:r>
        <w:rPr>
          <w:sz w:val="26"/>
          <w:szCs w:val="26"/>
        </w:rPr>
        <w:t>Указанием</w:t>
      </w:r>
      <w:r w:rsidRPr="00862CE3">
        <w:rPr>
          <w:sz w:val="26"/>
          <w:szCs w:val="26"/>
        </w:rPr>
        <w:t xml:space="preserve"> о порядке ведения кассов</w:t>
      </w:r>
      <w:r>
        <w:rPr>
          <w:sz w:val="26"/>
          <w:szCs w:val="26"/>
        </w:rPr>
        <w:t>ых операций юридическими лицами» № 3210-У, утвержденном Банком России 11.03.2014</w:t>
      </w:r>
      <w:r w:rsidRPr="00862CE3">
        <w:rPr>
          <w:sz w:val="26"/>
          <w:szCs w:val="26"/>
        </w:rPr>
        <w:t xml:space="preserve"> г. </w:t>
      </w:r>
      <w:r w:rsidR="0099017D">
        <w:rPr>
          <w:sz w:val="26"/>
          <w:szCs w:val="26"/>
        </w:rPr>
        <w:t>МБДОУ №1</w:t>
      </w:r>
      <w:r w:rsidR="00A17C9C">
        <w:rPr>
          <w:sz w:val="26"/>
          <w:szCs w:val="26"/>
        </w:rPr>
        <w:t>2</w:t>
      </w:r>
      <w:r w:rsidRPr="00862CE3">
        <w:rPr>
          <w:sz w:val="26"/>
          <w:szCs w:val="26"/>
        </w:rPr>
        <w:t xml:space="preserve"> устанавливает лимит остатка наличных денег в кассе самостоятельно. Лимит устанавливается приказом директора </w:t>
      </w:r>
      <w:r w:rsidR="0099017D">
        <w:rPr>
          <w:sz w:val="26"/>
          <w:szCs w:val="26"/>
        </w:rPr>
        <w:t>МБДОУ №</w:t>
      </w:r>
      <w:r w:rsidR="00A17C9C">
        <w:rPr>
          <w:sz w:val="26"/>
          <w:szCs w:val="26"/>
        </w:rPr>
        <w:t>12</w:t>
      </w:r>
      <w:r w:rsidRPr="00862CE3">
        <w:rPr>
          <w:sz w:val="26"/>
          <w:szCs w:val="26"/>
        </w:rPr>
        <w:t xml:space="preserve"> </w:t>
      </w:r>
    </w:p>
    <w:p w:rsidR="00155E9D" w:rsidRPr="00862CE3" w:rsidRDefault="00155E9D" w:rsidP="00155E9D">
      <w:pPr>
        <w:pStyle w:val="3"/>
        <w:jc w:val="both"/>
        <w:rPr>
          <w:sz w:val="26"/>
          <w:szCs w:val="26"/>
        </w:rPr>
      </w:pPr>
      <w:r w:rsidRPr="00862CE3">
        <w:rPr>
          <w:sz w:val="26"/>
          <w:szCs w:val="26"/>
        </w:rPr>
        <w:t xml:space="preserve">2 Выдача наличных денежных средств из кассы </w:t>
      </w:r>
    </w:p>
    <w:p w:rsidR="00155E9D" w:rsidRPr="00862CE3" w:rsidRDefault="00155E9D" w:rsidP="00155E9D">
      <w:pPr>
        <w:pStyle w:val="3"/>
        <w:jc w:val="both"/>
        <w:rPr>
          <w:sz w:val="26"/>
          <w:szCs w:val="26"/>
        </w:rPr>
      </w:pPr>
      <w:r w:rsidRPr="00862CE3">
        <w:rPr>
          <w:sz w:val="26"/>
          <w:szCs w:val="26"/>
        </w:rPr>
        <w:t>2.1  выдача наличных денежных средств сотрудникам из кассы организации (за исключением расчетов по заработной плате) может производиться:</w:t>
      </w:r>
    </w:p>
    <w:p w:rsidR="00155E9D" w:rsidRPr="00862CE3" w:rsidRDefault="00155E9D" w:rsidP="00155E9D">
      <w:pPr>
        <w:pStyle w:val="3"/>
        <w:jc w:val="both"/>
        <w:rPr>
          <w:sz w:val="26"/>
          <w:szCs w:val="26"/>
        </w:rPr>
      </w:pPr>
      <w:r w:rsidRPr="00862CE3">
        <w:rPr>
          <w:sz w:val="26"/>
          <w:szCs w:val="26"/>
        </w:rPr>
        <w:t xml:space="preserve">-  под отчет на хозяйственно-операционные расходы; </w:t>
      </w:r>
    </w:p>
    <w:p w:rsidR="00155E9D" w:rsidRPr="00862CE3" w:rsidRDefault="00155E9D" w:rsidP="00155E9D">
      <w:pPr>
        <w:pStyle w:val="3"/>
        <w:jc w:val="both"/>
        <w:rPr>
          <w:sz w:val="26"/>
          <w:szCs w:val="26"/>
        </w:rPr>
      </w:pPr>
      <w:r w:rsidRPr="00862CE3">
        <w:rPr>
          <w:sz w:val="26"/>
          <w:szCs w:val="26"/>
        </w:rPr>
        <w:t>-  в порядке возмещения произведенных сотрудником из личных средств расходов (включая перерасход по авансовым отчетам).</w:t>
      </w:r>
    </w:p>
    <w:p w:rsidR="00155E9D" w:rsidRPr="00862CE3" w:rsidRDefault="00155E9D" w:rsidP="00155E9D">
      <w:pPr>
        <w:pStyle w:val="3"/>
        <w:jc w:val="both"/>
        <w:rPr>
          <w:sz w:val="26"/>
          <w:szCs w:val="26"/>
        </w:rPr>
      </w:pPr>
      <w:r w:rsidRPr="00862CE3">
        <w:rPr>
          <w:sz w:val="26"/>
          <w:szCs w:val="26"/>
        </w:rPr>
        <w:t>2.2 выдача наличных денежных средств под отчет на хозяйственно-операционные расходы производится по расходному кассовому ордеру на основании заявления с разрешения руководителя организации, при условии ознакомления подотчетного лица с настоящим порядком под роспись, а также при условии полного отчета этого лица по предыдущему авансовому отчету.</w:t>
      </w:r>
    </w:p>
    <w:p w:rsidR="00155E9D" w:rsidRPr="00862CE3" w:rsidRDefault="00155E9D" w:rsidP="00155E9D">
      <w:pPr>
        <w:pStyle w:val="3"/>
        <w:jc w:val="both"/>
        <w:rPr>
          <w:sz w:val="26"/>
          <w:szCs w:val="26"/>
        </w:rPr>
      </w:pPr>
      <w:r w:rsidRPr="00862CE3">
        <w:rPr>
          <w:sz w:val="26"/>
          <w:szCs w:val="26"/>
        </w:rPr>
        <w:t>Заявление подотчетного лица должно содержать надпись руководителя о сумме наличных денег и о сроке, на который выдаются наличные деньги, подпись руководителя и дату.</w:t>
      </w:r>
    </w:p>
    <w:p w:rsidR="00155E9D" w:rsidRPr="00862CE3" w:rsidRDefault="00155E9D" w:rsidP="00155E9D">
      <w:pPr>
        <w:pStyle w:val="3"/>
        <w:jc w:val="both"/>
        <w:rPr>
          <w:sz w:val="26"/>
          <w:szCs w:val="26"/>
        </w:rPr>
      </w:pPr>
      <w:r w:rsidRPr="00862CE3">
        <w:rPr>
          <w:sz w:val="26"/>
          <w:szCs w:val="26"/>
        </w:rPr>
        <w:t>2.3 выдача наличных денежных средств, в порядке возмещения произведенных сотрудником из личных средств расходов (включая перерасход по авансовому отчету) производится по расходным кассовым ордерам на основании надлежащим образом оформленных документов и отчетов в соответствии с разделами 2 и 3 настоящего порядка при наличии разрешительной надписи руководителя организации.</w:t>
      </w:r>
    </w:p>
    <w:p w:rsidR="00155E9D" w:rsidRPr="00862CE3" w:rsidRDefault="00155E9D" w:rsidP="00155E9D">
      <w:pPr>
        <w:pStyle w:val="3"/>
        <w:jc w:val="both"/>
        <w:rPr>
          <w:sz w:val="26"/>
          <w:szCs w:val="26"/>
        </w:rPr>
      </w:pPr>
      <w:r w:rsidRPr="00862CE3">
        <w:rPr>
          <w:sz w:val="26"/>
          <w:szCs w:val="26"/>
        </w:rPr>
        <w:t>3. Требования к первичным документам при покупках за наличный расчет.</w:t>
      </w:r>
    </w:p>
    <w:p w:rsidR="00155E9D" w:rsidRPr="00862CE3" w:rsidRDefault="00155E9D" w:rsidP="00155E9D">
      <w:pPr>
        <w:pStyle w:val="3"/>
        <w:jc w:val="both"/>
        <w:rPr>
          <w:sz w:val="26"/>
          <w:szCs w:val="26"/>
        </w:rPr>
      </w:pPr>
      <w:r w:rsidRPr="00862CE3">
        <w:rPr>
          <w:sz w:val="26"/>
          <w:szCs w:val="26"/>
        </w:rPr>
        <w:t>3.1 Предельный размер расчетов наличными деньгами по одному платежу между юридическими лицами – 60000(шестьдесят тысяч) рублей.</w:t>
      </w:r>
    </w:p>
    <w:p w:rsidR="00155E9D" w:rsidRPr="00862CE3" w:rsidRDefault="00155E9D" w:rsidP="00155E9D">
      <w:pPr>
        <w:pStyle w:val="3"/>
        <w:jc w:val="both"/>
        <w:rPr>
          <w:sz w:val="26"/>
          <w:szCs w:val="26"/>
        </w:rPr>
      </w:pPr>
      <w:r w:rsidRPr="00862CE3">
        <w:rPr>
          <w:sz w:val="26"/>
          <w:szCs w:val="26"/>
        </w:rPr>
        <w:t>3.2  При покупках за наличный расчет в организациях розничной торговли продавец обязан выдать покупателю (а покупатель вправе потребовать у продавца) два документа – кассовый чек(ККЧ) и товарный чек (накладная).</w:t>
      </w:r>
    </w:p>
    <w:p w:rsidR="00155E9D" w:rsidRPr="00862CE3" w:rsidRDefault="00155E9D" w:rsidP="00155E9D">
      <w:pPr>
        <w:pStyle w:val="3"/>
        <w:jc w:val="both"/>
        <w:rPr>
          <w:sz w:val="26"/>
          <w:szCs w:val="26"/>
        </w:rPr>
      </w:pPr>
      <w:r w:rsidRPr="00862CE3">
        <w:rPr>
          <w:sz w:val="26"/>
          <w:szCs w:val="26"/>
        </w:rPr>
        <w:t xml:space="preserve">а) кассовый </w:t>
      </w:r>
      <w:r>
        <w:rPr>
          <w:sz w:val="26"/>
          <w:szCs w:val="26"/>
        </w:rPr>
        <w:t xml:space="preserve"> </w:t>
      </w:r>
      <w:r w:rsidRPr="00862CE3">
        <w:rPr>
          <w:sz w:val="26"/>
          <w:szCs w:val="26"/>
        </w:rPr>
        <w:t>чек должен содержать следующие реквизиты:</w:t>
      </w:r>
    </w:p>
    <w:p w:rsidR="00155E9D" w:rsidRPr="00862CE3" w:rsidRDefault="00155E9D" w:rsidP="00155E9D">
      <w:pPr>
        <w:pStyle w:val="3"/>
        <w:jc w:val="both"/>
        <w:rPr>
          <w:sz w:val="26"/>
          <w:szCs w:val="26"/>
        </w:rPr>
      </w:pPr>
      <w:r w:rsidRPr="00862CE3">
        <w:rPr>
          <w:sz w:val="26"/>
          <w:szCs w:val="26"/>
        </w:rPr>
        <w:t xml:space="preserve"> - наименование организации</w:t>
      </w:r>
    </w:p>
    <w:p w:rsidR="00155E9D" w:rsidRPr="00862CE3" w:rsidRDefault="00155E9D" w:rsidP="00155E9D">
      <w:pPr>
        <w:pStyle w:val="3"/>
        <w:jc w:val="both"/>
        <w:rPr>
          <w:sz w:val="26"/>
          <w:szCs w:val="26"/>
        </w:rPr>
      </w:pPr>
      <w:r w:rsidRPr="00862CE3">
        <w:rPr>
          <w:sz w:val="26"/>
          <w:szCs w:val="26"/>
        </w:rPr>
        <w:t xml:space="preserve"> -  ИНН</w:t>
      </w:r>
    </w:p>
    <w:p w:rsidR="00155E9D" w:rsidRPr="00862CE3" w:rsidRDefault="00155E9D" w:rsidP="00155E9D">
      <w:pPr>
        <w:pStyle w:val="3"/>
        <w:jc w:val="both"/>
        <w:rPr>
          <w:sz w:val="26"/>
          <w:szCs w:val="26"/>
        </w:rPr>
      </w:pPr>
      <w:r w:rsidRPr="00862CE3">
        <w:rPr>
          <w:sz w:val="26"/>
          <w:szCs w:val="26"/>
        </w:rPr>
        <w:t xml:space="preserve"> -  ККМ (заводской номер контрольно кассовой машины)</w:t>
      </w:r>
    </w:p>
    <w:p w:rsidR="00155E9D" w:rsidRPr="00862CE3" w:rsidRDefault="00155E9D" w:rsidP="00155E9D">
      <w:pPr>
        <w:pStyle w:val="3"/>
        <w:jc w:val="both"/>
        <w:rPr>
          <w:sz w:val="26"/>
          <w:szCs w:val="26"/>
        </w:rPr>
      </w:pPr>
      <w:r w:rsidRPr="00862CE3">
        <w:rPr>
          <w:sz w:val="26"/>
          <w:szCs w:val="26"/>
        </w:rPr>
        <w:t xml:space="preserve"> -  порядковый номер чека</w:t>
      </w:r>
    </w:p>
    <w:p w:rsidR="00155E9D" w:rsidRPr="00862CE3" w:rsidRDefault="00155E9D" w:rsidP="00155E9D">
      <w:pPr>
        <w:pStyle w:val="3"/>
        <w:jc w:val="both"/>
        <w:rPr>
          <w:sz w:val="26"/>
          <w:szCs w:val="26"/>
        </w:rPr>
      </w:pPr>
      <w:r w:rsidRPr="00862CE3">
        <w:rPr>
          <w:sz w:val="26"/>
          <w:szCs w:val="26"/>
        </w:rPr>
        <w:t xml:space="preserve"> -  дата и время покупки (оказания услуги)</w:t>
      </w:r>
    </w:p>
    <w:p w:rsidR="00155E9D" w:rsidRPr="00862CE3" w:rsidRDefault="00155E9D" w:rsidP="00155E9D">
      <w:pPr>
        <w:pStyle w:val="3"/>
        <w:jc w:val="both"/>
        <w:rPr>
          <w:sz w:val="26"/>
          <w:szCs w:val="26"/>
        </w:rPr>
      </w:pPr>
      <w:r w:rsidRPr="00862CE3">
        <w:rPr>
          <w:sz w:val="26"/>
          <w:szCs w:val="26"/>
        </w:rPr>
        <w:t xml:space="preserve"> -  стоимость покупки (услуги)</w:t>
      </w:r>
    </w:p>
    <w:p w:rsidR="00155E9D" w:rsidRDefault="00155E9D" w:rsidP="00155E9D">
      <w:pPr>
        <w:pStyle w:val="3"/>
        <w:jc w:val="both"/>
        <w:rPr>
          <w:sz w:val="26"/>
          <w:szCs w:val="26"/>
        </w:rPr>
      </w:pPr>
      <w:r w:rsidRPr="00862CE3">
        <w:rPr>
          <w:sz w:val="26"/>
          <w:szCs w:val="26"/>
        </w:rPr>
        <w:t xml:space="preserve"> -  признак фискального режима.</w:t>
      </w:r>
    </w:p>
    <w:p w:rsidR="00155E9D" w:rsidRPr="00862CE3" w:rsidRDefault="00155E9D" w:rsidP="00155E9D">
      <w:pPr>
        <w:pStyle w:val="3"/>
        <w:jc w:val="both"/>
        <w:rPr>
          <w:sz w:val="26"/>
          <w:szCs w:val="26"/>
        </w:rPr>
      </w:pPr>
      <w:r w:rsidRPr="00862CE3">
        <w:rPr>
          <w:sz w:val="26"/>
          <w:szCs w:val="26"/>
        </w:rPr>
        <w:t>На выдаваемом чеке могут содержаться и другие данные, предусмотренные техническими требованиями к ККМ, с учетом особенностей сфер их применения.</w:t>
      </w:r>
    </w:p>
    <w:p w:rsidR="00155E9D" w:rsidRDefault="00155E9D" w:rsidP="00155E9D">
      <w:pPr>
        <w:pStyle w:val="3"/>
        <w:jc w:val="both"/>
        <w:rPr>
          <w:sz w:val="26"/>
          <w:szCs w:val="26"/>
        </w:rPr>
      </w:pPr>
      <w:r w:rsidRPr="00862CE3">
        <w:rPr>
          <w:sz w:val="26"/>
          <w:szCs w:val="26"/>
        </w:rPr>
        <w:lastRenderedPageBreak/>
        <w:t>Вместо кассового чека допускается выдача номерного бланка строгой отчетности по формам, утвержденным Минфином России по согласованию ГМЭК по ККМ, с указанием предусмотренных формой бланков реквизитов.</w:t>
      </w:r>
    </w:p>
    <w:p w:rsidR="00155E9D" w:rsidRPr="00862CE3" w:rsidRDefault="00155E9D" w:rsidP="00155E9D">
      <w:pPr>
        <w:pStyle w:val="3"/>
        <w:jc w:val="both"/>
        <w:rPr>
          <w:sz w:val="26"/>
          <w:szCs w:val="26"/>
        </w:rPr>
      </w:pPr>
      <w:r>
        <w:rPr>
          <w:sz w:val="26"/>
          <w:szCs w:val="26"/>
        </w:rPr>
        <w:t xml:space="preserve">Если в товарной накладной указаны  </w:t>
      </w:r>
    </w:p>
    <w:p w:rsidR="00155E9D" w:rsidRPr="00862CE3" w:rsidRDefault="00155E9D" w:rsidP="00155E9D">
      <w:pPr>
        <w:pStyle w:val="3"/>
        <w:jc w:val="both"/>
        <w:rPr>
          <w:sz w:val="26"/>
          <w:szCs w:val="26"/>
        </w:rPr>
      </w:pPr>
      <w:r w:rsidRPr="00862CE3">
        <w:rPr>
          <w:sz w:val="26"/>
          <w:szCs w:val="26"/>
        </w:rPr>
        <w:t xml:space="preserve">б) накладная (акт выполненных работ, оказанных услуг) должны содержать следующие реквизиты: </w:t>
      </w:r>
    </w:p>
    <w:p w:rsidR="00155E9D" w:rsidRPr="00862CE3" w:rsidRDefault="00155E9D" w:rsidP="00155E9D">
      <w:pPr>
        <w:pStyle w:val="3"/>
        <w:jc w:val="both"/>
        <w:rPr>
          <w:sz w:val="26"/>
          <w:szCs w:val="26"/>
        </w:rPr>
      </w:pPr>
      <w:r w:rsidRPr="00862CE3">
        <w:rPr>
          <w:sz w:val="26"/>
          <w:szCs w:val="26"/>
        </w:rPr>
        <w:t xml:space="preserve"> - наименование документа</w:t>
      </w:r>
    </w:p>
    <w:p w:rsidR="00155E9D" w:rsidRPr="00862CE3" w:rsidRDefault="00155E9D" w:rsidP="00155E9D">
      <w:pPr>
        <w:pStyle w:val="3"/>
        <w:jc w:val="both"/>
        <w:rPr>
          <w:sz w:val="26"/>
          <w:szCs w:val="26"/>
        </w:rPr>
      </w:pPr>
      <w:r w:rsidRPr="00862CE3">
        <w:rPr>
          <w:sz w:val="26"/>
          <w:szCs w:val="26"/>
        </w:rPr>
        <w:t xml:space="preserve"> - дату составления документа</w:t>
      </w:r>
    </w:p>
    <w:p w:rsidR="00155E9D" w:rsidRPr="00862CE3" w:rsidRDefault="00155E9D" w:rsidP="00155E9D">
      <w:pPr>
        <w:pStyle w:val="3"/>
        <w:jc w:val="both"/>
        <w:rPr>
          <w:sz w:val="26"/>
          <w:szCs w:val="26"/>
        </w:rPr>
      </w:pPr>
      <w:r w:rsidRPr="00862CE3">
        <w:rPr>
          <w:sz w:val="26"/>
          <w:szCs w:val="26"/>
        </w:rPr>
        <w:t xml:space="preserve"> - наименование организации, от имени которой составлен документ</w:t>
      </w:r>
    </w:p>
    <w:p w:rsidR="00155E9D" w:rsidRPr="00862CE3" w:rsidRDefault="00155E9D" w:rsidP="00155E9D">
      <w:pPr>
        <w:pStyle w:val="3"/>
        <w:jc w:val="both"/>
        <w:rPr>
          <w:sz w:val="26"/>
          <w:szCs w:val="26"/>
        </w:rPr>
      </w:pPr>
      <w:r w:rsidRPr="00862CE3">
        <w:rPr>
          <w:sz w:val="26"/>
          <w:szCs w:val="26"/>
        </w:rPr>
        <w:t xml:space="preserve"> - содержание хоз. операции</w:t>
      </w:r>
    </w:p>
    <w:p w:rsidR="00155E9D" w:rsidRPr="00862CE3" w:rsidRDefault="00155E9D" w:rsidP="00155E9D">
      <w:pPr>
        <w:pStyle w:val="3"/>
        <w:jc w:val="both"/>
        <w:rPr>
          <w:sz w:val="26"/>
          <w:szCs w:val="26"/>
        </w:rPr>
      </w:pPr>
      <w:r w:rsidRPr="00862CE3">
        <w:rPr>
          <w:sz w:val="26"/>
          <w:szCs w:val="26"/>
        </w:rPr>
        <w:t>- название и измерители приобретенного товара в натуральном и денежном выражении (название типа «канцтовары», «хозтовары» и т.п. без расшифровок по видам, количеству, цене и стоимости каждого вида товаров не допускаются)</w:t>
      </w:r>
    </w:p>
    <w:p w:rsidR="00155E9D" w:rsidRPr="00862CE3" w:rsidRDefault="00155E9D" w:rsidP="00155E9D">
      <w:pPr>
        <w:pStyle w:val="3"/>
        <w:jc w:val="both"/>
        <w:rPr>
          <w:sz w:val="26"/>
          <w:szCs w:val="26"/>
        </w:rPr>
      </w:pPr>
      <w:r w:rsidRPr="00862CE3">
        <w:rPr>
          <w:sz w:val="26"/>
          <w:szCs w:val="26"/>
        </w:rPr>
        <w:t xml:space="preserve">  - должность и личную подпись ответственного лица (продавца)</w:t>
      </w:r>
    </w:p>
    <w:p w:rsidR="00155E9D" w:rsidRPr="00862CE3" w:rsidRDefault="00155E9D" w:rsidP="00155E9D">
      <w:pPr>
        <w:pStyle w:val="3"/>
        <w:jc w:val="both"/>
        <w:rPr>
          <w:sz w:val="26"/>
          <w:szCs w:val="26"/>
        </w:rPr>
      </w:pPr>
      <w:r w:rsidRPr="00862CE3">
        <w:rPr>
          <w:sz w:val="26"/>
          <w:szCs w:val="26"/>
        </w:rPr>
        <w:t xml:space="preserve">  -  штамп (печать) продавца (исполнителя).</w:t>
      </w:r>
    </w:p>
    <w:p w:rsidR="00155E9D" w:rsidRPr="00862CE3" w:rsidRDefault="00155E9D" w:rsidP="00155E9D">
      <w:pPr>
        <w:pStyle w:val="3"/>
        <w:jc w:val="both"/>
        <w:rPr>
          <w:sz w:val="26"/>
          <w:szCs w:val="26"/>
        </w:rPr>
      </w:pPr>
      <w:r w:rsidRPr="00862CE3">
        <w:rPr>
          <w:sz w:val="26"/>
          <w:szCs w:val="26"/>
        </w:rPr>
        <w:t>4. Оформление авансовых отчетов.</w:t>
      </w:r>
    </w:p>
    <w:p w:rsidR="00155E9D" w:rsidRPr="00862CE3" w:rsidRDefault="00155E9D" w:rsidP="00155E9D">
      <w:pPr>
        <w:pStyle w:val="3"/>
        <w:jc w:val="both"/>
        <w:rPr>
          <w:sz w:val="26"/>
          <w:szCs w:val="26"/>
        </w:rPr>
      </w:pPr>
      <w:r w:rsidRPr="00862CE3">
        <w:rPr>
          <w:sz w:val="26"/>
          <w:szCs w:val="26"/>
        </w:rPr>
        <w:t>4.1 Сотрудники, получившие денежные средства под отчет, а также сотрудники, производившие хозяйственно – операционные расходы за счет личных средств, составляют авансовые отчеты по унифицированной форме с приложением оправдательных документов и отметкой об оприходовании и (или) использованием приобретенных материальных ценностей.</w:t>
      </w:r>
    </w:p>
    <w:p w:rsidR="00155E9D" w:rsidRPr="00862CE3" w:rsidRDefault="00155E9D" w:rsidP="00155E9D">
      <w:pPr>
        <w:pStyle w:val="3"/>
        <w:jc w:val="both"/>
        <w:rPr>
          <w:sz w:val="26"/>
          <w:szCs w:val="26"/>
        </w:rPr>
      </w:pPr>
      <w:r w:rsidRPr="00862CE3">
        <w:rPr>
          <w:sz w:val="26"/>
          <w:szCs w:val="26"/>
        </w:rPr>
        <w:t xml:space="preserve"> 4.2  Нумерация авансовых отчетов производится бухгалтерией школы.</w:t>
      </w:r>
    </w:p>
    <w:p w:rsidR="00155E9D" w:rsidRPr="00862CE3" w:rsidRDefault="00155E9D" w:rsidP="00155E9D">
      <w:pPr>
        <w:pStyle w:val="3"/>
        <w:jc w:val="both"/>
        <w:rPr>
          <w:sz w:val="26"/>
          <w:szCs w:val="26"/>
        </w:rPr>
      </w:pPr>
      <w:r w:rsidRPr="00862CE3">
        <w:rPr>
          <w:sz w:val="26"/>
          <w:szCs w:val="26"/>
        </w:rPr>
        <w:t xml:space="preserve"> 4.3 Запрещается включение в авансовый отчет расходов по первичным документам, оформленных с нарушением требований раздела 2 настоящего порядка.</w:t>
      </w:r>
    </w:p>
    <w:p w:rsidR="00155E9D" w:rsidRPr="00862CE3" w:rsidRDefault="00155E9D" w:rsidP="00155E9D">
      <w:pPr>
        <w:pStyle w:val="3"/>
        <w:jc w:val="both"/>
        <w:rPr>
          <w:sz w:val="26"/>
          <w:szCs w:val="26"/>
        </w:rPr>
      </w:pPr>
      <w:r w:rsidRPr="00862CE3">
        <w:rPr>
          <w:sz w:val="26"/>
          <w:szCs w:val="26"/>
        </w:rPr>
        <w:t>4.4  Оформленные отчеты с прилагаемыми документами, утвержденными руководителем организации, передаются в бухгалтерию в срок, не превышающий трех рабочих дней после дня истечения срока, на который выданы наличные деньги под отчет, или со дня выхода на работу подотчетного лица.</w:t>
      </w:r>
    </w:p>
    <w:p w:rsidR="00155E9D" w:rsidRPr="00862CE3" w:rsidRDefault="00155E9D" w:rsidP="00155E9D">
      <w:pPr>
        <w:pStyle w:val="3"/>
        <w:jc w:val="both"/>
        <w:rPr>
          <w:sz w:val="26"/>
          <w:szCs w:val="26"/>
        </w:rPr>
      </w:pPr>
      <w:r w:rsidRPr="00862CE3">
        <w:rPr>
          <w:sz w:val="26"/>
          <w:szCs w:val="26"/>
        </w:rPr>
        <w:t>4.5  После проверки авансового отчета и прилагаемых к нему документов оформляется расходный кассовый ордер и оплачивается перерасход по авансовому отчету (возмещение расходов, произведенных сотрудником из личных средств), если в кассе на тот момент нет наличные денег, расчет производится по мере их поступления в кассу.</w:t>
      </w:r>
    </w:p>
    <w:p w:rsidR="00155E9D" w:rsidRPr="00862CE3" w:rsidRDefault="00155E9D" w:rsidP="00155E9D">
      <w:pPr>
        <w:pStyle w:val="3"/>
        <w:jc w:val="both"/>
        <w:rPr>
          <w:sz w:val="26"/>
          <w:szCs w:val="26"/>
        </w:rPr>
      </w:pPr>
      <w:r w:rsidRPr="00862CE3">
        <w:rPr>
          <w:sz w:val="26"/>
          <w:szCs w:val="26"/>
        </w:rPr>
        <w:t>4.6 В случаях неполного использования подотчетных сумм  ( наличия остатка по авансовому отчету), невнесения остатков в кассу организации, а также в случаях непредставления авансового отчета в установленные сроки, подотчетные суммы подлежат удержанию из заработной платы сотрудника, начиная с текущего месяца.</w:t>
      </w:r>
    </w:p>
    <w:p w:rsidR="00155E9D" w:rsidRPr="00862CE3" w:rsidRDefault="00155E9D" w:rsidP="00155E9D">
      <w:pPr>
        <w:pStyle w:val="3"/>
        <w:jc w:val="both"/>
        <w:rPr>
          <w:sz w:val="26"/>
          <w:szCs w:val="26"/>
        </w:rPr>
      </w:pPr>
    </w:p>
    <w:p w:rsidR="00155E9D" w:rsidRPr="00A01D30" w:rsidRDefault="00155E9D" w:rsidP="004E5AA4">
      <w:pPr>
        <w:tabs>
          <w:tab w:val="left" w:pos="1386"/>
        </w:tabs>
        <w:rPr>
          <w:rFonts w:ascii="Times New Roman" w:hAnsi="Times New Roman" w:cs="Times New Roman"/>
        </w:rPr>
      </w:pPr>
    </w:p>
    <w:p w:rsidR="004E5AA4" w:rsidRPr="00A01D30" w:rsidRDefault="004E5AA4" w:rsidP="004E5AA4">
      <w:pPr>
        <w:tabs>
          <w:tab w:val="left" w:pos="1386"/>
        </w:tabs>
        <w:rPr>
          <w:rFonts w:ascii="Times New Roman" w:hAnsi="Times New Roman" w:cs="Times New Roman"/>
        </w:rPr>
      </w:pPr>
    </w:p>
    <w:sectPr w:rsidR="004E5AA4" w:rsidRPr="00A01D30" w:rsidSect="00F37545">
      <w:pgSz w:w="11906" w:h="16838"/>
      <w:pgMar w:top="720"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A0C" w:rsidRDefault="00963A0C" w:rsidP="005F5A11">
      <w:pPr>
        <w:spacing w:after="0" w:line="240" w:lineRule="auto"/>
      </w:pPr>
      <w:r>
        <w:separator/>
      </w:r>
    </w:p>
  </w:endnote>
  <w:endnote w:type="continuationSeparator" w:id="0">
    <w:p w:rsidR="00963A0C" w:rsidRDefault="00963A0C" w:rsidP="005F5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A0C" w:rsidRDefault="00963A0C" w:rsidP="005F5A11">
      <w:pPr>
        <w:spacing w:after="0" w:line="240" w:lineRule="auto"/>
      </w:pPr>
      <w:r>
        <w:separator/>
      </w:r>
    </w:p>
  </w:footnote>
  <w:footnote w:type="continuationSeparator" w:id="0">
    <w:p w:rsidR="00963A0C" w:rsidRDefault="00963A0C" w:rsidP="005F5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D35B3"/>
    <w:multiLevelType w:val="hybridMultilevel"/>
    <w:tmpl w:val="CED67E26"/>
    <w:lvl w:ilvl="0" w:tplc="EE3891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1F8293C"/>
    <w:multiLevelType w:val="hybridMultilevel"/>
    <w:tmpl w:val="667040A6"/>
    <w:lvl w:ilvl="0" w:tplc="AE4E8CF6">
      <w:start w:val="1"/>
      <w:numFmt w:val="decimal"/>
      <w:lvlText w:val="%1."/>
      <w:lvlJc w:val="left"/>
      <w:pPr>
        <w:ind w:left="135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7BBA5539"/>
    <w:multiLevelType w:val="hybridMultilevel"/>
    <w:tmpl w:val="B32A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E7BD2"/>
    <w:rsid w:val="00036B92"/>
    <w:rsid w:val="000E469E"/>
    <w:rsid w:val="000F5B13"/>
    <w:rsid w:val="00155E9D"/>
    <w:rsid w:val="001622C6"/>
    <w:rsid w:val="00214A9B"/>
    <w:rsid w:val="002843EC"/>
    <w:rsid w:val="002904B7"/>
    <w:rsid w:val="00304D9D"/>
    <w:rsid w:val="003312D8"/>
    <w:rsid w:val="003347CC"/>
    <w:rsid w:val="00413F8E"/>
    <w:rsid w:val="004A21A5"/>
    <w:rsid w:val="004B3745"/>
    <w:rsid w:val="004C3CC2"/>
    <w:rsid w:val="004E5AA4"/>
    <w:rsid w:val="00501D22"/>
    <w:rsid w:val="00516358"/>
    <w:rsid w:val="005206CF"/>
    <w:rsid w:val="005870E9"/>
    <w:rsid w:val="005B002B"/>
    <w:rsid w:val="005C7F8C"/>
    <w:rsid w:val="005F0CBB"/>
    <w:rsid w:val="005F5A11"/>
    <w:rsid w:val="00627DDD"/>
    <w:rsid w:val="006308EB"/>
    <w:rsid w:val="00697414"/>
    <w:rsid w:val="00703D52"/>
    <w:rsid w:val="00721747"/>
    <w:rsid w:val="00787742"/>
    <w:rsid w:val="007B3A53"/>
    <w:rsid w:val="007C76A0"/>
    <w:rsid w:val="007C77F8"/>
    <w:rsid w:val="00826471"/>
    <w:rsid w:val="008602F8"/>
    <w:rsid w:val="008633BC"/>
    <w:rsid w:val="00863E18"/>
    <w:rsid w:val="00904436"/>
    <w:rsid w:val="0091093A"/>
    <w:rsid w:val="009424D0"/>
    <w:rsid w:val="00963A0C"/>
    <w:rsid w:val="0099017D"/>
    <w:rsid w:val="009A49BB"/>
    <w:rsid w:val="00A01D30"/>
    <w:rsid w:val="00A17C9C"/>
    <w:rsid w:val="00A542B8"/>
    <w:rsid w:val="00A55362"/>
    <w:rsid w:val="00A83603"/>
    <w:rsid w:val="00B77841"/>
    <w:rsid w:val="00BE7BD2"/>
    <w:rsid w:val="00BF79E9"/>
    <w:rsid w:val="00C47A93"/>
    <w:rsid w:val="00C7025E"/>
    <w:rsid w:val="00CA1AFE"/>
    <w:rsid w:val="00D2310B"/>
    <w:rsid w:val="00D3453B"/>
    <w:rsid w:val="00D34C2C"/>
    <w:rsid w:val="00D60864"/>
    <w:rsid w:val="00DA35B0"/>
    <w:rsid w:val="00DB5ECD"/>
    <w:rsid w:val="00DC5521"/>
    <w:rsid w:val="00DF0BDF"/>
    <w:rsid w:val="00E31045"/>
    <w:rsid w:val="00E732F3"/>
    <w:rsid w:val="00E81236"/>
    <w:rsid w:val="00E82988"/>
    <w:rsid w:val="00EA2553"/>
    <w:rsid w:val="00EC7C1A"/>
    <w:rsid w:val="00F37545"/>
    <w:rsid w:val="00F55125"/>
    <w:rsid w:val="00F84E45"/>
    <w:rsid w:val="00FB6530"/>
    <w:rsid w:val="00FC33AA"/>
    <w:rsid w:val="00FD3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A6844-0708-45BF-B924-4562BF6DB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4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7BD2"/>
    <w:pPr>
      <w:ind w:left="720"/>
      <w:contextualSpacing/>
    </w:pPr>
  </w:style>
  <w:style w:type="paragraph" w:styleId="a4">
    <w:name w:val="header"/>
    <w:basedOn w:val="a"/>
    <w:link w:val="a5"/>
    <w:uiPriority w:val="99"/>
    <w:semiHidden/>
    <w:unhideWhenUsed/>
    <w:rsid w:val="005F5A1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F5A11"/>
  </w:style>
  <w:style w:type="paragraph" w:styleId="a6">
    <w:name w:val="footer"/>
    <w:basedOn w:val="a"/>
    <w:link w:val="a7"/>
    <w:uiPriority w:val="99"/>
    <w:semiHidden/>
    <w:unhideWhenUsed/>
    <w:rsid w:val="005F5A11"/>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5F5A11"/>
  </w:style>
  <w:style w:type="table" w:styleId="a8">
    <w:name w:val="Table Grid"/>
    <w:basedOn w:val="a1"/>
    <w:uiPriority w:val="59"/>
    <w:rsid w:val="00D34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3"/>
    <w:basedOn w:val="a"/>
    <w:link w:val="30"/>
    <w:unhideWhenUsed/>
    <w:rsid w:val="00DA35B0"/>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DA35B0"/>
    <w:rPr>
      <w:rFonts w:ascii="Times New Roman" w:eastAsia="Times New Roman" w:hAnsi="Times New Roman" w:cs="Times New Roman"/>
      <w:sz w:val="16"/>
      <w:szCs w:val="16"/>
      <w:lang w:eastAsia="ru-RU"/>
    </w:rPr>
  </w:style>
  <w:style w:type="paragraph" w:styleId="a9">
    <w:name w:val="Balloon Text"/>
    <w:basedOn w:val="a"/>
    <w:link w:val="aa"/>
    <w:uiPriority w:val="99"/>
    <w:semiHidden/>
    <w:unhideWhenUsed/>
    <w:rsid w:val="0099017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901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40</Pages>
  <Words>14856</Words>
  <Characters>84680</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Karen</cp:lastModifiedBy>
  <cp:revision>16</cp:revision>
  <cp:lastPrinted>2024-03-05T08:00:00Z</cp:lastPrinted>
  <dcterms:created xsi:type="dcterms:W3CDTF">2023-09-19T07:51:00Z</dcterms:created>
  <dcterms:modified xsi:type="dcterms:W3CDTF">2024-03-10T18:30:00Z</dcterms:modified>
</cp:coreProperties>
</file>